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E6" w:rsidRPr="00102200" w:rsidRDefault="002C64E6" w:rsidP="002C64E6">
      <w:pPr>
        <w:jc w:val="center"/>
        <w:rPr>
          <w:b/>
          <w:sz w:val="28"/>
          <w:szCs w:val="28"/>
        </w:rPr>
      </w:pPr>
      <w:r w:rsidRPr="00102200">
        <w:rPr>
          <w:b/>
          <w:sz w:val="28"/>
          <w:szCs w:val="28"/>
        </w:rPr>
        <w:t>ФОНД ПОДДЕРЖКИ ДЕТЕЙ, НАХОДЯЩИХСЯ</w:t>
      </w:r>
    </w:p>
    <w:p w:rsidR="002C64E6" w:rsidRPr="009C4D74" w:rsidRDefault="002C64E6" w:rsidP="002C64E6">
      <w:pPr>
        <w:jc w:val="center"/>
        <w:rPr>
          <w:b/>
          <w:sz w:val="28"/>
          <w:szCs w:val="28"/>
        </w:rPr>
      </w:pPr>
      <w:r w:rsidRPr="00102200">
        <w:rPr>
          <w:b/>
          <w:sz w:val="28"/>
          <w:szCs w:val="28"/>
        </w:rPr>
        <w:t>В ТРУДНОЙ ЖИЗНЕННОЙ СИТУАЦИИ</w:t>
      </w:r>
    </w:p>
    <w:p w:rsidR="002C64E6" w:rsidRDefault="002C64E6" w:rsidP="002C64E6">
      <w:pPr>
        <w:jc w:val="center"/>
        <w:rPr>
          <w:b/>
          <w:sz w:val="28"/>
          <w:szCs w:val="28"/>
        </w:rPr>
      </w:pPr>
      <w:r w:rsidRPr="009C4D74">
        <w:rPr>
          <w:sz w:val="28"/>
          <w:szCs w:val="28"/>
        </w:rPr>
        <w:t>__________________________________________________________________</w:t>
      </w:r>
    </w:p>
    <w:p w:rsidR="002C64E6" w:rsidRDefault="002C64E6" w:rsidP="002C64E6">
      <w:pPr>
        <w:jc w:val="center"/>
        <w:rPr>
          <w:b/>
          <w:sz w:val="28"/>
          <w:szCs w:val="28"/>
        </w:rPr>
      </w:pPr>
    </w:p>
    <w:p w:rsidR="002C64E6" w:rsidRDefault="002C64E6" w:rsidP="00951CF1">
      <w:pPr>
        <w:jc w:val="center"/>
        <w:rPr>
          <w:b/>
          <w:sz w:val="28"/>
          <w:szCs w:val="28"/>
        </w:rPr>
      </w:pPr>
    </w:p>
    <w:p w:rsidR="00951CF1" w:rsidRPr="00670A5E" w:rsidRDefault="00C57CB0" w:rsidP="002C64E6">
      <w:pPr>
        <w:jc w:val="center"/>
        <w:rPr>
          <w:b/>
          <w:sz w:val="28"/>
          <w:szCs w:val="28"/>
        </w:rPr>
      </w:pPr>
      <w:r w:rsidRPr="00670A5E">
        <w:rPr>
          <w:b/>
          <w:sz w:val="28"/>
          <w:szCs w:val="28"/>
        </w:rPr>
        <w:t xml:space="preserve">  </w:t>
      </w:r>
      <w:r w:rsidR="002C64E6" w:rsidRPr="004B61BF">
        <w:rPr>
          <w:b/>
          <w:sz w:val="28"/>
          <w:szCs w:val="28"/>
        </w:rPr>
        <w:t xml:space="preserve">ИНФОРМАЦИОННОЕ СООБЩЕНИЕ </w:t>
      </w:r>
    </w:p>
    <w:p w:rsidR="00525E94" w:rsidRDefault="00682FE0" w:rsidP="00E503DF">
      <w:pPr>
        <w:contextualSpacing/>
        <w:jc w:val="center"/>
        <w:rPr>
          <w:b/>
          <w:sz w:val="28"/>
          <w:szCs w:val="28"/>
        </w:rPr>
      </w:pPr>
      <w:r w:rsidRPr="00682FE0">
        <w:rPr>
          <w:b/>
          <w:sz w:val="28"/>
          <w:szCs w:val="28"/>
        </w:rPr>
        <w:t>об итогах конкурсного отбора инновационных социальных проектов (комплексов мер) субъектов Российской Федерации, направленных на оказание помощи детям, пострадавшим от жестокого обращения, обеспечение безопасности детей</w:t>
      </w:r>
    </w:p>
    <w:p w:rsidR="00E503DF" w:rsidRPr="00670A5E" w:rsidRDefault="00E503DF" w:rsidP="002C64E6">
      <w:pPr>
        <w:jc w:val="both"/>
        <w:rPr>
          <w:rFonts w:eastAsia="Calibri"/>
          <w:sz w:val="28"/>
          <w:szCs w:val="28"/>
          <w:lang w:eastAsia="en-US"/>
        </w:rPr>
      </w:pPr>
    </w:p>
    <w:p w:rsidR="00E503DF" w:rsidRPr="00670A5E" w:rsidRDefault="00E503DF" w:rsidP="00E503DF">
      <w:pPr>
        <w:widowControl w:val="0"/>
        <w:ind w:firstLine="709"/>
        <w:jc w:val="both"/>
        <w:rPr>
          <w:sz w:val="28"/>
          <w:szCs w:val="28"/>
        </w:rPr>
      </w:pPr>
      <w:r w:rsidRPr="00670A5E">
        <w:rPr>
          <w:sz w:val="28"/>
          <w:szCs w:val="28"/>
        </w:rPr>
        <w:t xml:space="preserve">Фонд поддержки детей, находящихся в трудной жизненной ситуации (далее – Фонд), продолжает работу по </w:t>
      </w:r>
      <w:r w:rsidR="00A81AC2">
        <w:rPr>
          <w:sz w:val="28"/>
          <w:szCs w:val="28"/>
        </w:rPr>
        <w:t>внедрению</w:t>
      </w:r>
      <w:r w:rsidRPr="00670A5E">
        <w:rPr>
          <w:sz w:val="28"/>
          <w:szCs w:val="28"/>
        </w:rPr>
        <w:t xml:space="preserve"> лучших практик участников программ Фонда.</w:t>
      </w:r>
    </w:p>
    <w:p w:rsidR="00E503DF" w:rsidRPr="00670A5E" w:rsidRDefault="00E503DF" w:rsidP="00B74ED3">
      <w:pPr>
        <w:ind w:right="-1" w:firstLine="709"/>
        <w:jc w:val="both"/>
        <w:rPr>
          <w:rFonts w:eastAsia="Calibri"/>
          <w:sz w:val="28"/>
          <w:szCs w:val="28"/>
          <w:lang w:eastAsia="en-US"/>
        </w:rPr>
      </w:pPr>
      <w:r w:rsidRPr="00670A5E">
        <w:rPr>
          <w:rFonts w:eastAsia="Calibri"/>
          <w:sz w:val="28"/>
          <w:szCs w:val="28"/>
          <w:lang w:eastAsia="en-US"/>
        </w:rPr>
        <w:t xml:space="preserve">В </w:t>
      </w:r>
      <w:r w:rsidR="00B74ED3">
        <w:rPr>
          <w:rFonts w:eastAsia="Calibri"/>
          <w:sz w:val="28"/>
          <w:szCs w:val="28"/>
          <w:lang w:eastAsia="en-US"/>
        </w:rPr>
        <w:t>октябре</w:t>
      </w:r>
      <w:r w:rsidRPr="00670A5E">
        <w:rPr>
          <w:rFonts w:eastAsia="Calibri"/>
          <w:sz w:val="28"/>
          <w:szCs w:val="28"/>
          <w:lang w:eastAsia="en-US"/>
        </w:rPr>
        <w:t xml:space="preserve"> 2021 г. </w:t>
      </w:r>
      <w:r w:rsidR="00B74ED3">
        <w:rPr>
          <w:rFonts w:eastAsia="Calibri"/>
          <w:sz w:val="28"/>
          <w:szCs w:val="28"/>
          <w:lang w:eastAsia="en-US"/>
        </w:rPr>
        <w:t xml:space="preserve">– марте 2022 г. </w:t>
      </w:r>
      <w:r w:rsidRPr="00670A5E">
        <w:rPr>
          <w:rFonts w:eastAsia="Calibri"/>
          <w:sz w:val="28"/>
          <w:szCs w:val="28"/>
          <w:lang w:eastAsia="en-US"/>
        </w:rPr>
        <w:t xml:space="preserve">Фонд провел конкурсный отбор </w:t>
      </w:r>
      <w:r w:rsidR="00B74ED3" w:rsidRPr="00B74ED3">
        <w:rPr>
          <w:rFonts w:eastAsia="Calibri"/>
          <w:sz w:val="28"/>
          <w:szCs w:val="28"/>
          <w:lang w:eastAsia="en-US"/>
        </w:rPr>
        <w:t>инн</w:t>
      </w:r>
      <w:r w:rsidR="00B74ED3">
        <w:rPr>
          <w:rFonts w:eastAsia="Calibri"/>
          <w:sz w:val="28"/>
          <w:szCs w:val="28"/>
          <w:lang w:eastAsia="en-US"/>
        </w:rPr>
        <w:t xml:space="preserve">овационных социальных проектов </w:t>
      </w:r>
      <w:r w:rsidR="00B74ED3" w:rsidRPr="00B74ED3">
        <w:rPr>
          <w:rFonts w:eastAsia="Calibri"/>
          <w:sz w:val="28"/>
          <w:szCs w:val="28"/>
          <w:lang w:eastAsia="en-US"/>
        </w:rPr>
        <w:t>(комплексов мер) с</w:t>
      </w:r>
      <w:r w:rsidR="00B74ED3">
        <w:rPr>
          <w:rFonts w:eastAsia="Calibri"/>
          <w:sz w:val="28"/>
          <w:szCs w:val="28"/>
          <w:lang w:eastAsia="en-US"/>
        </w:rPr>
        <w:t xml:space="preserve">убъектов Российской Федерации, </w:t>
      </w:r>
      <w:r w:rsidR="00B74ED3" w:rsidRPr="00B74ED3">
        <w:rPr>
          <w:rFonts w:eastAsia="Calibri"/>
          <w:sz w:val="28"/>
          <w:szCs w:val="28"/>
          <w:lang w:eastAsia="en-US"/>
        </w:rPr>
        <w:t>направленных на оказание помощи детям, пострадавшим от жестокого обращения, обеспечение безопасности детей</w:t>
      </w:r>
      <w:r w:rsidR="00B74ED3">
        <w:rPr>
          <w:rFonts w:eastAsia="Calibri"/>
          <w:sz w:val="28"/>
          <w:szCs w:val="28"/>
          <w:lang w:eastAsia="en-US"/>
        </w:rPr>
        <w:t>,</w:t>
      </w:r>
      <w:r w:rsidR="00B74ED3" w:rsidRPr="00B74ED3">
        <w:rPr>
          <w:rFonts w:eastAsia="Calibri"/>
          <w:sz w:val="28"/>
          <w:szCs w:val="28"/>
          <w:lang w:eastAsia="en-US"/>
        </w:rPr>
        <w:t xml:space="preserve"> </w:t>
      </w:r>
      <w:r w:rsidRPr="00670A5E">
        <w:rPr>
          <w:rFonts w:eastAsia="Calibri"/>
          <w:sz w:val="28"/>
          <w:szCs w:val="28"/>
          <w:lang w:eastAsia="en-US"/>
        </w:rPr>
        <w:t>для определения участников программы Фонда «</w:t>
      </w:r>
      <w:r w:rsidR="00B74ED3">
        <w:rPr>
          <w:rFonts w:eastAsia="Calibri"/>
          <w:sz w:val="28"/>
          <w:szCs w:val="28"/>
          <w:lang w:eastAsia="en-US"/>
        </w:rPr>
        <w:t>Ценю жизнь</w:t>
      </w:r>
      <w:r w:rsidRPr="00670A5E">
        <w:rPr>
          <w:rFonts w:eastAsia="Calibri"/>
          <w:sz w:val="28"/>
          <w:szCs w:val="28"/>
          <w:lang w:eastAsia="en-US"/>
        </w:rPr>
        <w:t>» в 2022 – 2023 гг.  (далее – конкурс).</w:t>
      </w:r>
    </w:p>
    <w:p w:rsidR="00B74ED3" w:rsidRPr="00B74ED3" w:rsidRDefault="00B74ED3" w:rsidP="00B74ED3">
      <w:pPr>
        <w:widowControl w:val="0"/>
        <w:ind w:firstLine="709"/>
        <w:jc w:val="both"/>
        <w:rPr>
          <w:sz w:val="28"/>
          <w:szCs w:val="28"/>
        </w:rPr>
      </w:pPr>
      <w:r w:rsidRPr="00B74ED3">
        <w:rPr>
          <w:sz w:val="28"/>
          <w:szCs w:val="28"/>
        </w:rPr>
        <w:t>Конкурс призван оказать содействие органам исполнительной власти субъектов Российской Федерации в решении задач, определенных:</w:t>
      </w:r>
    </w:p>
    <w:p w:rsidR="00B74ED3" w:rsidRPr="00B74ED3" w:rsidRDefault="00B74ED3" w:rsidP="00B74ED3">
      <w:pPr>
        <w:widowControl w:val="0"/>
        <w:ind w:firstLine="709"/>
        <w:jc w:val="both"/>
        <w:rPr>
          <w:sz w:val="28"/>
          <w:szCs w:val="28"/>
        </w:rPr>
      </w:pPr>
      <w:r w:rsidRPr="00B74ED3">
        <w:rPr>
          <w:sz w:val="28"/>
          <w:szCs w:val="28"/>
        </w:rPr>
        <w:t>Указом Президента Российской Федерац</w:t>
      </w:r>
      <w:r>
        <w:rPr>
          <w:sz w:val="28"/>
          <w:szCs w:val="28"/>
        </w:rPr>
        <w:t>ии от 21 июля 2020 года № 474</w:t>
      </w:r>
      <w:r>
        <w:rPr>
          <w:sz w:val="28"/>
          <w:szCs w:val="28"/>
        </w:rPr>
        <w:br/>
      </w:r>
      <w:r w:rsidRPr="00B74ED3">
        <w:rPr>
          <w:sz w:val="28"/>
          <w:szCs w:val="28"/>
        </w:rPr>
        <w:t>«О национальных целях развития Российской Федерации на период до 2030 года»;</w:t>
      </w:r>
    </w:p>
    <w:p w:rsidR="00B74ED3" w:rsidRPr="00B74ED3" w:rsidRDefault="00B74ED3" w:rsidP="00B74ED3">
      <w:pPr>
        <w:widowControl w:val="0"/>
        <w:ind w:firstLine="709"/>
        <w:jc w:val="both"/>
        <w:rPr>
          <w:sz w:val="28"/>
          <w:szCs w:val="28"/>
        </w:rPr>
      </w:pPr>
      <w:r w:rsidRPr="00B74ED3">
        <w:rPr>
          <w:sz w:val="28"/>
          <w:szCs w:val="28"/>
        </w:rPr>
        <w:t>Указом Президента Российской Фе</w:t>
      </w:r>
      <w:r w:rsidR="00863463">
        <w:rPr>
          <w:sz w:val="28"/>
          <w:szCs w:val="28"/>
        </w:rPr>
        <w:t>дерации от 29 мая 2017 г. № 240</w:t>
      </w:r>
      <w:r w:rsidR="00863463">
        <w:rPr>
          <w:sz w:val="28"/>
          <w:szCs w:val="28"/>
        </w:rPr>
        <w:br/>
      </w:r>
      <w:r w:rsidRPr="00B74ED3">
        <w:rPr>
          <w:sz w:val="28"/>
          <w:szCs w:val="28"/>
        </w:rPr>
        <w:t>«Об объявлении в Российской Федерации Десятилетия детства»;</w:t>
      </w:r>
    </w:p>
    <w:p w:rsidR="00B74ED3" w:rsidRPr="00B74ED3" w:rsidRDefault="00B74ED3" w:rsidP="00B74ED3">
      <w:pPr>
        <w:widowControl w:val="0"/>
        <w:ind w:firstLine="709"/>
        <w:jc w:val="both"/>
        <w:rPr>
          <w:sz w:val="28"/>
          <w:szCs w:val="28"/>
        </w:rPr>
      </w:pPr>
      <w:r w:rsidRPr="00B74ED3">
        <w:rPr>
          <w:sz w:val="28"/>
          <w:szCs w:val="28"/>
        </w:rPr>
        <w:t>Планом основных мероприятий, проводимых в рамках Десятилетия детства, на период до 2027 года, утвержденным распоряжением Пра</w:t>
      </w:r>
      <w:r>
        <w:rPr>
          <w:sz w:val="28"/>
          <w:szCs w:val="28"/>
        </w:rPr>
        <w:t xml:space="preserve">вительства Российской Федерации </w:t>
      </w:r>
      <w:r w:rsidRPr="00B74ED3">
        <w:rPr>
          <w:sz w:val="28"/>
          <w:szCs w:val="28"/>
        </w:rPr>
        <w:t>от 23 января 2021 г. № 122-р;</w:t>
      </w:r>
    </w:p>
    <w:p w:rsidR="00B74ED3" w:rsidRPr="00B74ED3" w:rsidRDefault="00B74ED3" w:rsidP="00B74ED3">
      <w:pPr>
        <w:widowControl w:val="0"/>
        <w:ind w:firstLine="709"/>
        <w:jc w:val="both"/>
        <w:rPr>
          <w:sz w:val="28"/>
          <w:szCs w:val="28"/>
        </w:rPr>
      </w:pPr>
      <w:r w:rsidRPr="00B74ED3">
        <w:rPr>
          <w:sz w:val="28"/>
          <w:szCs w:val="28"/>
        </w:rPr>
        <w:t>Планом мероприятий на 2021-2025 годы по реализации Концепции развития системы профилактики безнадзорности и правонарушений несовершеннолетних на период до 2025 года, утвержденный распоряжением Правительства Российско</w:t>
      </w:r>
      <w:r>
        <w:rPr>
          <w:sz w:val="28"/>
          <w:szCs w:val="28"/>
        </w:rPr>
        <w:t xml:space="preserve">й Федерации от 22 марта 2017 г. </w:t>
      </w:r>
      <w:r w:rsidRPr="00B74ED3">
        <w:rPr>
          <w:sz w:val="28"/>
          <w:szCs w:val="28"/>
        </w:rPr>
        <w:t>№ 520-р (в редакции распоряжения Правительства РФ от 18 марта 2021 г. № 656-р);</w:t>
      </w:r>
    </w:p>
    <w:p w:rsidR="00B74ED3" w:rsidRPr="00B74ED3" w:rsidRDefault="00B74ED3" w:rsidP="00B74ED3">
      <w:pPr>
        <w:widowControl w:val="0"/>
        <w:ind w:firstLine="709"/>
        <w:jc w:val="both"/>
        <w:rPr>
          <w:sz w:val="28"/>
          <w:szCs w:val="28"/>
        </w:rPr>
      </w:pPr>
      <w:r w:rsidRPr="00B74ED3">
        <w:rPr>
          <w:sz w:val="28"/>
          <w:szCs w:val="28"/>
        </w:rPr>
        <w:t>Планом мероприятий по реализации в 2019-2022 годах Национальной стратегии действий в интересах женщин на 2017-2022 годы, утвержденного распоряжением Правительства Российской</w:t>
      </w:r>
      <w:r w:rsidR="0068225C">
        <w:rPr>
          <w:sz w:val="28"/>
          <w:szCs w:val="28"/>
        </w:rPr>
        <w:t xml:space="preserve"> Федерации от 7 декабря 2019 г.</w:t>
      </w:r>
      <w:r w:rsidR="0068225C">
        <w:rPr>
          <w:sz w:val="28"/>
          <w:szCs w:val="28"/>
        </w:rPr>
        <w:br/>
      </w:r>
      <w:r w:rsidRPr="00B74ED3">
        <w:rPr>
          <w:sz w:val="28"/>
          <w:szCs w:val="28"/>
        </w:rPr>
        <w:t>№ 2943-р;</w:t>
      </w:r>
    </w:p>
    <w:p w:rsidR="00B74ED3" w:rsidRDefault="00B74ED3" w:rsidP="00B74ED3">
      <w:pPr>
        <w:widowControl w:val="0"/>
        <w:ind w:firstLine="709"/>
        <w:jc w:val="both"/>
        <w:rPr>
          <w:sz w:val="28"/>
          <w:szCs w:val="28"/>
        </w:rPr>
      </w:pPr>
      <w:r w:rsidRPr="00B74ED3">
        <w:rPr>
          <w:sz w:val="28"/>
          <w:szCs w:val="28"/>
        </w:rPr>
        <w:t>Планом мероприятий («дорожной карты») по профилактике социального сиротства на 2022-2025 годы, утвержденным Министерством просвещения Российской Федерации, Министерством труда и социальной защиты Российской Федерации и Министерством здравоохранения Российской Федерации.</w:t>
      </w:r>
    </w:p>
    <w:p w:rsidR="00E503DF" w:rsidRPr="00670A5E" w:rsidRDefault="00E503DF" w:rsidP="00B74ED3">
      <w:pPr>
        <w:widowControl w:val="0"/>
        <w:ind w:firstLine="709"/>
        <w:jc w:val="both"/>
        <w:rPr>
          <w:rFonts w:eastAsia="Calibri"/>
          <w:sz w:val="28"/>
          <w:szCs w:val="28"/>
          <w:lang w:eastAsia="en-US"/>
        </w:rPr>
      </w:pPr>
      <w:r w:rsidRPr="00670A5E">
        <w:rPr>
          <w:rFonts w:eastAsia="Calibri"/>
          <w:sz w:val="28"/>
          <w:szCs w:val="28"/>
          <w:lang w:eastAsia="en-US"/>
        </w:rPr>
        <w:t>Период реализации комплексов мер</w:t>
      </w:r>
      <w:r w:rsidR="00B94A10">
        <w:rPr>
          <w:rFonts w:eastAsia="Calibri"/>
          <w:sz w:val="28"/>
          <w:szCs w:val="28"/>
          <w:lang w:eastAsia="en-US"/>
        </w:rPr>
        <w:t>:</w:t>
      </w:r>
      <w:r w:rsidRPr="00670A5E">
        <w:rPr>
          <w:rFonts w:eastAsia="Calibri"/>
          <w:sz w:val="28"/>
          <w:szCs w:val="28"/>
          <w:lang w:eastAsia="en-US"/>
        </w:rPr>
        <w:t xml:space="preserve"> 2022 – 2023 гг. </w:t>
      </w:r>
    </w:p>
    <w:p w:rsidR="00E503DF" w:rsidRPr="00670A5E" w:rsidRDefault="00E503DF" w:rsidP="00E503DF">
      <w:pPr>
        <w:widowControl w:val="0"/>
        <w:ind w:firstLine="709"/>
        <w:jc w:val="both"/>
        <w:rPr>
          <w:rFonts w:eastAsia="Calibri"/>
          <w:sz w:val="28"/>
          <w:szCs w:val="28"/>
          <w:lang w:eastAsia="ar-SA"/>
        </w:rPr>
      </w:pPr>
      <w:r w:rsidRPr="00670A5E">
        <w:rPr>
          <w:rFonts w:eastAsia="Calibri"/>
          <w:sz w:val="28"/>
          <w:szCs w:val="28"/>
          <w:lang w:eastAsia="ar-SA"/>
        </w:rPr>
        <w:t xml:space="preserve">К участию в конкурсе были приглашены органы исполнительной власти субъектов Российской Федерации. </w:t>
      </w:r>
    </w:p>
    <w:p w:rsidR="00E503DF" w:rsidRPr="002C64E6" w:rsidRDefault="00E503DF" w:rsidP="002C64E6">
      <w:pPr>
        <w:widowControl w:val="0"/>
        <w:ind w:firstLine="709"/>
        <w:jc w:val="both"/>
        <w:rPr>
          <w:rFonts w:eastAsia="Calibri"/>
          <w:sz w:val="28"/>
          <w:szCs w:val="28"/>
          <w:lang w:eastAsia="en-US"/>
        </w:rPr>
      </w:pPr>
      <w:r w:rsidRPr="00670A5E">
        <w:rPr>
          <w:rFonts w:eastAsia="Calibri"/>
          <w:sz w:val="28"/>
          <w:szCs w:val="28"/>
          <w:lang w:eastAsia="en-US"/>
        </w:rPr>
        <w:t>На конкурс поступили заявки из 2</w:t>
      </w:r>
      <w:r w:rsidR="00B74ED3">
        <w:rPr>
          <w:rFonts w:eastAsia="Calibri"/>
          <w:sz w:val="28"/>
          <w:szCs w:val="28"/>
          <w:lang w:eastAsia="en-US"/>
        </w:rPr>
        <w:t>3</w:t>
      </w:r>
      <w:r w:rsidRPr="00670A5E">
        <w:rPr>
          <w:rFonts w:eastAsia="Calibri"/>
          <w:sz w:val="28"/>
          <w:szCs w:val="28"/>
          <w:lang w:eastAsia="en-US"/>
        </w:rPr>
        <w:t xml:space="preserve"> субъектов Российской Федерации. </w:t>
      </w:r>
    </w:p>
    <w:p w:rsidR="00670A5E" w:rsidRPr="00670A5E" w:rsidRDefault="00E503DF" w:rsidP="00670A5E">
      <w:pPr>
        <w:ind w:firstLine="567"/>
        <w:jc w:val="both"/>
        <w:rPr>
          <w:rFonts w:eastAsia="Calibri"/>
          <w:sz w:val="28"/>
          <w:szCs w:val="28"/>
          <w:lang w:eastAsia="en-US"/>
        </w:rPr>
      </w:pPr>
      <w:proofErr w:type="gramStart"/>
      <w:r w:rsidRPr="00670A5E">
        <w:rPr>
          <w:rFonts w:eastAsia="Calibri"/>
          <w:sz w:val="28"/>
          <w:szCs w:val="28"/>
          <w:lang w:eastAsia="ar-SA"/>
        </w:rPr>
        <w:lastRenderedPageBreak/>
        <w:t xml:space="preserve">Экспертиза заявок проводилась сформированной Фондом конкурсной комиссией в два этапа с учетом требований Положения (утверждено правлением Фонда 16 апреля 2021 г. № 2), </w:t>
      </w:r>
      <w:r w:rsidR="00FF1132" w:rsidRPr="00FF1132">
        <w:rPr>
          <w:rFonts w:eastAsia="Calibri"/>
          <w:sz w:val="28"/>
          <w:szCs w:val="28"/>
          <w:lang w:eastAsia="en-US"/>
        </w:rPr>
        <w:t>Конкурсной документации по конкурсному отбору инновационных социальных проектов (комплексов мер) субъектов Российской Федерации, направленных на оказание помощи детям, пострадавшим от жестокого обращения, обеспечение безопасности детей, утвержденной приказом Фонда от 26 октября 2021 года № 130 (далее – ко</w:t>
      </w:r>
      <w:r w:rsidR="00FF1132">
        <w:rPr>
          <w:rFonts w:eastAsia="Calibri"/>
          <w:sz w:val="28"/>
          <w:szCs w:val="28"/>
          <w:lang w:eastAsia="en-US"/>
        </w:rPr>
        <w:t xml:space="preserve">нкурсная документация), </w:t>
      </w:r>
      <w:r w:rsidR="00670A5E" w:rsidRPr="00670A5E">
        <w:rPr>
          <w:rFonts w:eastAsia="Calibri"/>
          <w:sz w:val="28"/>
          <w:szCs w:val="28"/>
          <w:lang w:eastAsia="en-US"/>
        </w:rPr>
        <w:t>Рекомендациями</w:t>
      </w:r>
      <w:proofErr w:type="gramEnd"/>
      <w:r w:rsidR="00670A5E" w:rsidRPr="00670A5E">
        <w:rPr>
          <w:rFonts w:eastAsia="Calibri"/>
          <w:sz w:val="28"/>
          <w:szCs w:val="28"/>
          <w:lang w:eastAsia="en-US"/>
        </w:rPr>
        <w:t xml:space="preserve"> для независимой экспертизы оценки заявок на участие в конкурсном отборе комплексов мер субъектов Российской Федерации (далее – Рекомендации), </w:t>
      </w:r>
      <w:proofErr w:type="gramStart"/>
      <w:r w:rsidR="00670A5E" w:rsidRPr="00670A5E">
        <w:rPr>
          <w:rFonts w:eastAsia="Calibri"/>
          <w:sz w:val="28"/>
          <w:szCs w:val="28"/>
          <w:lang w:eastAsia="en-US"/>
        </w:rPr>
        <w:t>утвержденными</w:t>
      </w:r>
      <w:proofErr w:type="gramEnd"/>
      <w:r w:rsidR="00670A5E" w:rsidRPr="00670A5E">
        <w:rPr>
          <w:rFonts w:eastAsia="Calibri"/>
          <w:sz w:val="28"/>
          <w:szCs w:val="28"/>
          <w:lang w:eastAsia="en-US"/>
        </w:rPr>
        <w:t xml:space="preserve"> приказом Фонда от 24 апреля 2019 г. № 33.</w:t>
      </w:r>
    </w:p>
    <w:p w:rsidR="00EC4117" w:rsidRPr="00670A5E" w:rsidRDefault="00EC4117" w:rsidP="00670A5E">
      <w:pPr>
        <w:widowControl w:val="0"/>
        <w:ind w:firstLine="709"/>
        <w:jc w:val="both"/>
        <w:rPr>
          <w:rFonts w:eastAsia="Calibri"/>
          <w:color w:val="FF0000"/>
          <w:sz w:val="28"/>
          <w:szCs w:val="28"/>
          <w:lang w:eastAsia="en-US"/>
        </w:rPr>
      </w:pPr>
      <w:r w:rsidRPr="00670A5E">
        <w:rPr>
          <w:rFonts w:eastAsia="Calibri"/>
          <w:sz w:val="28"/>
          <w:szCs w:val="28"/>
          <w:lang w:eastAsia="en-US"/>
        </w:rPr>
        <w:t xml:space="preserve">На первом этапе экспертизы проведена общая оценка зарегистрированных заявок на их соответствие (несоответствие) требованиям конкурсной документации (соответствие заявителя, цели, задач, целевых групп, соблюдение требуемого соотношения </w:t>
      </w:r>
      <w:proofErr w:type="spellStart"/>
      <w:r w:rsidRPr="00670A5E">
        <w:rPr>
          <w:rFonts w:eastAsia="Calibri"/>
          <w:sz w:val="28"/>
          <w:szCs w:val="28"/>
          <w:lang w:eastAsia="en-US"/>
        </w:rPr>
        <w:t>софинансирования</w:t>
      </w:r>
      <w:proofErr w:type="spellEnd"/>
      <w:r w:rsidRPr="00670A5E">
        <w:rPr>
          <w:rFonts w:eastAsia="Calibri"/>
          <w:sz w:val="28"/>
          <w:szCs w:val="28"/>
          <w:lang w:eastAsia="en-US"/>
        </w:rPr>
        <w:t>, наличие сопроводительного письма, наличие всех обязательных мероприятий, правильность оформления заявки, а также наличие всех необходимых приложений (разделов заявки).</w:t>
      </w:r>
    </w:p>
    <w:p w:rsidR="00EC4117" w:rsidRDefault="00EC4117" w:rsidP="00EC4117">
      <w:pPr>
        <w:ind w:firstLine="709"/>
        <w:jc w:val="both"/>
        <w:rPr>
          <w:rFonts w:eastAsia="Calibri"/>
          <w:sz w:val="28"/>
          <w:szCs w:val="28"/>
          <w:lang w:eastAsia="en-US"/>
        </w:rPr>
      </w:pPr>
      <w:proofErr w:type="gramStart"/>
      <w:r w:rsidRPr="00670A5E">
        <w:rPr>
          <w:rFonts w:eastAsia="Calibri"/>
          <w:sz w:val="28"/>
          <w:szCs w:val="28"/>
          <w:lang w:eastAsia="en-US"/>
        </w:rPr>
        <w:t>По итогам первого этапа конкурса ко второму этапу экспе</w:t>
      </w:r>
      <w:r w:rsidR="00FF1132">
        <w:rPr>
          <w:rFonts w:eastAsia="Calibri"/>
          <w:sz w:val="28"/>
          <w:szCs w:val="28"/>
          <w:lang w:eastAsia="en-US"/>
        </w:rPr>
        <w:t>ртизы не допущен</w:t>
      </w:r>
      <w:r w:rsidR="00F77D9D">
        <w:rPr>
          <w:rFonts w:eastAsia="Calibri"/>
          <w:sz w:val="28"/>
          <w:szCs w:val="28"/>
          <w:lang w:eastAsia="en-US"/>
        </w:rPr>
        <w:t>ы</w:t>
      </w:r>
      <w:r w:rsidR="00FF1132">
        <w:rPr>
          <w:rFonts w:eastAsia="Calibri"/>
          <w:sz w:val="28"/>
          <w:szCs w:val="28"/>
          <w:lang w:eastAsia="en-US"/>
        </w:rPr>
        <w:t xml:space="preserve"> 6 заявок</w:t>
      </w:r>
      <w:r w:rsidRPr="00670A5E">
        <w:rPr>
          <w:rFonts w:eastAsia="Calibri"/>
          <w:sz w:val="28"/>
          <w:szCs w:val="28"/>
          <w:lang w:eastAsia="en-US"/>
        </w:rPr>
        <w:t xml:space="preserve"> как несоответствующ</w:t>
      </w:r>
      <w:r w:rsidR="00F77D9D">
        <w:rPr>
          <w:rFonts w:eastAsia="Calibri"/>
          <w:sz w:val="28"/>
          <w:szCs w:val="28"/>
          <w:lang w:eastAsia="en-US"/>
        </w:rPr>
        <w:t>ие</w:t>
      </w:r>
      <w:r w:rsidRPr="00670A5E">
        <w:rPr>
          <w:rFonts w:eastAsia="Calibri"/>
          <w:sz w:val="28"/>
          <w:szCs w:val="28"/>
          <w:lang w:eastAsia="en-US"/>
        </w:rPr>
        <w:t xml:space="preserve"> требованиям конкурсной документации (</w:t>
      </w:r>
      <w:r w:rsidR="00FF1132" w:rsidRPr="00FF1132">
        <w:rPr>
          <w:rFonts w:eastAsia="Calibri"/>
          <w:sz w:val="28"/>
          <w:szCs w:val="28"/>
          <w:lang w:eastAsia="en-US"/>
        </w:rPr>
        <w:t>Республика Коми, Чувашская Республика, Архангельская область, Кемеровская область-Кузбасс, Липецкая область, Ростовская область).</w:t>
      </w:r>
      <w:proofErr w:type="gramEnd"/>
    </w:p>
    <w:p w:rsidR="002C64E6" w:rsidRPr="00A81F8B" w:rsidRDefault="004F4B99" w:rsidP="002C64E6">
      <w:pPr>
        <w:ind w:firstLine="709"/>
        <w:contextualSpacing/>
        <w:jc w:val="both"/>
        <w:rPr>
          <w:rFonts w:eastAsia="Calibri"/>
          <w:sz w:val="28"/>
          <w:szCs w:val="28"/>
          <w:lang w:eastAsia="en-US"/>
        </w:rPr>
      </w:pPr>
      <w:r w:rsidRPr="000F67E2">
        <w:rPr>
          <w:rFonts w:eastAsia="Calibri"/>
          <w:sz w:val="28"/>
          <w:szCs w:val="28"/>
          <w:lang w:eastAsia="en-US"/>
        </w:rPr>
        <w:t xml:space="preserve">На втором этапе </w:t>
      </w:r>
      <w:r>
        <w:rPr>
          <w:rFonts w:eastAsia="Calibri"/>
          <w:sz w:val="28"/>
          <w:szCs w:val="28"/>
          <w:lang w:eastAsia="en-US"/>
        </w:rPr>
        <w:t xml:space="preserve">независимыми экспертами </w:t>
      </w:r>
      <w:r w:rsidRPr="000F67E2">
        <w:rPr>
          <w:rFonts w:eastAsia="Calibri"/>
          <w:sz w:val="28"/>
          <w:szCs w:val="28"/>
          <w:lang w:eastAsia="en-US"/>
        </w:rPr>
        <w:t xml:space="preserve">проведена </w:t>
      </w:r>
      <w:r>
        <w:rPr>
          <w:rFonts w:eastAsia="Calibri"/>
          <w:sz w:val="28"/>
          <w:szCs w:val="28"/>
          <w:lang w:eastAsia="en-US"/>
        </w:rPr>
        <w:t>с</w:t>
      </w:r>
      <w:r w:rsidRPr="000F67E2">
        <w:rPr>
          <w:rFonts w:eastAsia="Calibri"/>
          <w:sz w:val="28"/>
          <w:szCs w:val="28"/>
          <w:lang w:eastAsia="en-US"/>
        </w:rPr>
        <w:t xml:space="preserve">одержательная оценка </w:t>
      </w:r>
      <w:r>
        <w:rPr>
          <w:rFonts w:eastAsia="Calibri"/>
          <w:sz w:val="28"/>
          <w:szCs w:val="28"/>
          <w:lang w:eastAsia="en-US"/>
        </w:rPr>
        <w:t>17</w:t>
      </w:r>
      <w:r w:rsidRPr="000F67E2">
        <w:rPr>
          <w:rFonts w:eastAsia="Calibri"/>
          <w:sz w:val="28"/>
          <w:szCs w:val="28"/>
          <w:lang w:eastAsia="en-US"/>
        </w:rPr>
        <w:t xml:space="preserve"> заявок </w:t>
      </w:r>
      <w:r w:rsidRPr="000F67E2">
        <w:rPr>
          <w:sz w:val="28"/>
          <w:szCs w:val="28"/>
        </w:rPr>
        <w:t>(по 100-балльной системе)</w:t>
      </w:r>
      <w:r w:rsidR="009578E9">
        <w:rPr>
          <w:sz w:val="28"/>
          <w:szCs w:val="28"/>
        </w:rPr>
        <w:t xml:space="preserve"> и </w:t>
      </w:r>
      <w:r w:rsidR="002C64E6" w:rsidRPr="00DC2FDA">
        <w:rPr>
          <w:sz w:val="28"/>
          <w:szCs w:val="28"/>
        </w:rPr>
        <w:t>сформирован рейтинго</w:t>
      </w:r>
      <w:r w:rsidR="002C64E6">
        <w:rPr>
          <w:sz w:val="28"/>
          <w:szCs w:val="28"/>
        </w:rPr>
        <w:t>вый перечень заявок</w:t>
      </w:r>
      <w:r w:rsidR="009578E9">
        <w:rPr>
          <w:sz w:val="28"/>
          <w:szCs w:val="28"/>
        </w:rPr>
        <w:t>,</w:t>
      </w:r>
      <w:r w:rsidR="002C64E6">
        <w:rPr>
          <w:sz w:val="28"/>
          <w:szCs w:val="28"/>
        </w:rPr>
        <w:t xml:space="preserve"> </w:t>
      </w:r>
      <w:r w:rsidR="009578E9">
        <w:rPr>
          <w:sz w:val="28"/>
          <w:szCs w:val="28"/>
        </w:rPr>
        <w:t xml:space="preserve">получивших </w:t>
      </w:r>
      <w:r w:rsidR="002C64E6" w:rsidRPr="00DC2FDA">
        <w:rPr>
          <w:sz w:val="28"/>
          <w:szCs w:val="28"/>
        </w:rPr>
        <w:t>оценк</w:t>
      </w:r>
      <w:r w:rsidR="009578E9">
        <w:rPr>
          <w:sz w:val="28"/>
          <w:szCs w:val="28"/>
        </w:rPr>
        <w:t>у</w:t>
      </w:r>
      <w:r w:rsidR="002C64E6" w:rsidRPr="00DC2FDA">
        <w:rPr>
          <w:sz w:val="28"/>
          <w:szCs w:val="28"/>
        </w:rPr>
        <w:t xml:space="preserve"> от </w:t>
      </w:r>
      <w:r w:rsidR="002C64E6">
        <w:rPr>
          <w:sz w:val="28"/>
          <w:szCs w:val="28"/>
        </w:rPr>
        <w:t>92,5</w:t>
      </w:r>
      <w:r w:rsidR="002C64E6" w:rsidRPr="00DC2FDA">
        <w:rPr>
          <w:sz w:val="28"/>
          <w:szCs w:val="28"/>
        </w:rPr>
        <w:t xml:space="preserve"> до </w:t>
      </w:r>
      <w:r w:rsidR="002C64E6">
        <w:rPr>
          <w:sz w:val="28"/>
          <w:szCs w:val="28"/>
        </w:rPr>
        <w:t>61,5</w:t>
      </w:r>
      <w:r w:rsidR="002C64E6" w:rsidRPr="00DC2FDA">
        <w:rPr>
          <w:sz w:val="28"/>
          <w:szCs w:val="28"/>
        </w:rPr>
        <w:t xml:space="preserve"> балл</w:t>
      </w:r>
      <w:r w:rsidR="002C64E6">
        <w:rPr>
          <w:sz w:val="28"/>
          <w:szCs w:val="28"/>
        </w:rPr>
        <w:t>а</w:t>
      </w:r>
      <w:r w:rsidR="009578E9">
        <w:rPr>
          <w:sz w:val="28"/>
          <w:szCs w:val="28"/>
        </w:rPr>
        <w:t>;</w:t>
      </w:r>
      <w:r w:rsidR="002C64E6" w:rsidRPr="00DC2FDA">
        <w:rPr>
          <w:sz w:val="28"/>
          <w:szCs w:val="28"/>
        </w:rPr>
        <w:t xml:space="preserve"> </w:t>
      </w:r>
      <w:r w:rsidR="0049192E" w:rsidRPr="00CE031D">
        <w:rPr>
          <w:sz w:val="28"/>
          <w:szCs w:val="28"/>
        </w:rPr>
        <w:t>13</w:t>
      </w:r>
      <w:r w:rsidRPr="00CE031D">
        <w:rPr>
          <w:sz w:val="28"/>
          <w:szCs w:val="28"/>
        </w:rPr>
        <w:t xml:space="preserve"> </w:t>
      </w:r>
      <w:r w:rsidR="009578E9">
        <w:rPr>
          <w:sz w:val="28"/>
          <w:szCs w:val="28"/>
        </w:rPr>
        <w:t xml:space="preserve">заявок </w:t>
      </w:r>
      <w:proofErr w:type="gramStart"/>
      <w:r w:rsidR="0049192E" w:rsidRPr="00CE031D">
        <w:rPr>
          <w:sz w:val="28"/>
          <w:szCs w:val="28"/>
        </w:rPr>
        <w:t>получили оценку выше 70 баллов</w:t>
      </w:r>
      <w:r w:rsidRPr="00CE031D">
        <w:rPr>
          <w:sz w:val="28"/>
          <w:szCs w:val="28"/>
        </w:rPr>
        <w:t xml:space="preserve"> и рекоменд</w:t>
      </w:r>
      <w:r w:rsidR="009578E9">
        <w:rPr>
          <w:sz w:val="28"/>
          <w:szCs w:val="28"/>
        </w:rPr>
        <w:t>ованы</w:t>
      </w:r>
      <w:proofErr w:type="gramEnd"/>
      <w:r w:rsidRPr="00CE031D">
        <w:rPr>
          <w:sz w:val="28"/>
          <w:szCs w:val="28"/>
        </w:rPr>
        <w:t xml:space="preserve"> конкурсной комиссией к утверждению правлением Фонда для последующей финансовой поддержки</w:t>
      </w:r>
      <w:r w:rsidR="00764D13" w:rsidRPr="00CE031D">
        <w:rPr>
          <w:sz w:val="28"/>
          <w:szCs w:val="28"/>
        </w:rPr>
        <w:t>.</w:t>
      </w:r>
    </w:p>
    <w:p w:rsidR="006B44CA" w:rsidRDefault="004F4B99" w:rsidP="006B44CA">
      <w:pPr>
        <w:widowControl w:val="0"/>
        <w:ind w:firstLine="709"/>
        <w:jc w:val="both"/>
        <w:rPr>
          <w:sz w:val="28"/>
          <w:szCs w:val="28"/>
        </w:rPr>
      </w:pPr>
      <w:proofErr w:type="gramStart"/>
      <w:r w:rsidRPr="00CE031D">
        <w:rPr>
          <w:sz w:val="28"/>
          <w:szCs w:val="28"/>
        </w:rPr>
        <w:t xml:space="preserve">Решением правления Фонда (протокол заседания правления Фонда от </w:t>
      </w:r>
      <w:r w:rsidR="00CE031D">
        <w:rPr>
          <w:sz w:val="28"/>
          <w:szCs w:val="28"/>
        </w:rPr>
        <w:t xml:space="preserve">            </w:t>
      </w:r>
      <w:r w:rsidR="00CE031D" w:rsidRPr="00CE031D">
        <w:rPr>
          <w:sz w:val="28"/>
          <w:szCs w:val="28"/>
        </w:rPr>
        <w:t>15</w:t>
      </w:r>
      <w:r w:rsidR="00CE031D">
        <w:rPr>
          <w:sz w:val="28"/>
          <w:szCs w:val="28"/>
        </w:rPr>
        <w:t xml:space="preserve"> </w:t>
      </w:r>
      <w:r w:rsidR="00CE031D" w:rsidRPr="00CE031D">
        <w:rPr>
          <w:sz w:val="28"/>
          <w:szCs w:val="28"/>
        </w:rPr>
        <w:t>апреля</w:t>
      </w:r>
      <w:r w:rsidR="00CE031D">
        <w:rPr>
          <w:sz w:val="28"/>
          <w:szCs w:val="28"/>
        </w:rPr>
        <w:t xml:space="preserve"> </w:t>
      </w:r>
      <w:r w:rsidRPr="00CE031D">
        <w:rPr>
          <w:sz w:val="28"/>
          <w:szCs w:val="28"/>
        </w:rPr>
        <w:t>202</w:t>
      </w:r>
      <w:r w:rsidR="00CE031D" w:rsidRPr="00CE031D">
        <w:rPr>
          <w:sz w:val="28"/>
          <w:szCs w:val="28"/>
        </w:rPr>
        <w:t>2</w:t>
      </w:r>
      <w:r w:rsidR="00CE031D">
        <w:rPr>
          <w:sz w:val="28"/>
          <w:szCs w:val="28"/>
        </w:rPr>
        <w:t xml:space="preserve"> г</w:t>
      </w:r>
      <w:r w:rsidRPr="00CE031D">
        <w:rPr>
          <w:sz w:val="28"/>
          <w:szCs w:val="28"/>
        </w:rPr>
        <w:t>. №</w:t>
      </w:r>
      <w:r w:rsidR="00405CEF">
        <w:rPr>
          <w:sz w:val="28"/>
          <w:szCs w:val="28"/>
        </w:rPr>
        <w:t xml:space="preserve"> 1</w:t>
      </w:r>
      <w:bookmarkStart w:id="0" w:name="_GoBack"/>
      <w:bookmarkEnd w:id="0"/>
      <w:r w:rsidRPr="00CE031D">
        <w:rPr>
          <w:sz w:val="28"/>
          <w:szCs w:val="28"/>
        </w:rPr>
        <w:t xml:space="preserve">) утвержден перечень </w:t>
      </w:r>
      <w:r w:rsidR="00CE031D" w:rsidRPr="00CE031D">
        <w:rPr>
          <w:sz w:val="28"/>
          <w:szCs w:val="28"/>
        </w:rPr>
        <w:t>инновационных социальных проектов (комплексов мер) субъектов Российской Федерации, направленных на оказание помощи детям, пострадавшим от жестокого обращения, обеспечение безопасности детей</w:t>
      </w:r>
      <w:r w:rsidR="00CE031D">
        <w:rPr>
          <w:sz w:val="28"/>
          <w:szCs w:val="28"/>
        </w:rPr>
        <w:t>,</w:t>
      </w:r>
      <w:r w:rsidR="00CE031D" w:rsidRPr="00CE031D">
        <w:rPr>
          <w:sz w:val="28"/>
          <w:szCs w:val="28"/>
        </w:rPr>
        <w:t xml:space="preserve"> </w:t>
      </w:r>
      <w:r w:rsidR="006B44CA" w:rsidRPr="004B61BF">
        <w:rPr>
          <w:sz w:val="28"/>
          <w:szCs w:val="28"/>
        </w:rPr>
        <w:t xml:space="preserve">получивших по итогам Конкурса право на финансовую поддержку Фонда в 2022-2023 гг. </w:t>
      </w:r>
      <w:r w:rsidR="006B44CA" w:rsidRPr="009578E9">
        <w:rPr>
          <w:sz w:val="28"/>
          <w:szCs w:val="28"/>
        </w:rPr>
        <w:t>на общую сумму 169,7 млн. рублей</w:t>
      </w:r>
      <w:r w:rsidR="006B44CA" w:rsidRPr="00944A6D">
        <w:rPr>
          <w:sz w:val="28"/>
          <w:szCs w:val="28"/>
        </w:rPr>
        <w:t xml:space="preserve"> </w:t>
      </w:r>
      <w:r w:rsidR="006B44CA" w:rsidRPr="001D6139">
        <w:rPr>
          <w:sz w:val="28"/>
          <w:szCs w:val="28"/>
        </w:rPr>
        <w:t>(</w:t>
      </w:r>
      <w:r w:rsidR="009578E9">
        <w:rPr>
          <w:sz w:val="28"/>
          <w:szCs w:val="28"/>
        </w:rPr>
        <w:t>Приложение 1</w:t>
      </w:r>
      <w:r w:rsidR="006B44CA" w:rsidRPr="001D6139">
        <w:rPr>
          <w:sz w:val="28"/>
          <w:szCs w:val="28"/>
        </w:rPr>
        <w:t>).</w:t>
      </w:r>
      <w:proofErr w:type="gramEnd"/>
    </w:p>
    <w:p w:rsidR="00266C44" w:rsidRDefault="00266C44" w:rsidP="005455E8">
      <w:pPr>
        <w:ind w:firstLine="709"/>
        <w:jc w:val="both"/>
        <w:rPr>
          <w:sz w:val="28"/>
          <w:szCs w:val="28"/>
        </w:rPr>
      </w:pPr>
      <w:r w:rsidRPr="00266C44">
        <w:rPr>
          <w:sz w:val="28"/>
          <w:szCs w:val="28"/>
        </w:rPr>
        <w:t>Реализация комплексов мер субъектов Российской Федерации, отобранных для финансовой поддержки Фондом, позволит обеспечить эффективную социально-психологическую реабилитацию детей, пострадавших от жестокого обращения и преступных посягательств, включая социальную интеграцию, физическую и психологическую реабилитацию несовершеннолетних лиц  –  же</w:t>
      </w:r>
      <w:proofErr w:type="gramStart"/>
      <w:r w:rsidRPr="00266C44">
        <w:rPr>
          <w:sz w:val="28"/>
          <w:szCs w:val="28"/>
        </w:rPr>
        <w:t>ртв пр</w:t>
      </w:r>
      <w:proofErr w:type="gramEnd"/>
      <w:r w:rsidRPr="00266C44">
        <w:rPr>
          <w:sz w:val="28"/>
          <w:szCs w:val="28"/>
        </w:rPr>
        <w:t xml:space="preserve">еступлений, а также их близких родственников; снизить агрессивность и конфликтность в подростковой среде. </w:t>
      </w:r>
    </w:p>
    <w:p w:rsidR="00266C44" w:rsidRPr="00266C44" w:rsidRDefault="00266C44" w:rsidP="00266C44">
      <w:pPr>
        <w:ind w:firstLine="709"/>
        <w:jc w:val="both"/>
        <w:rPr>
          <w:sz w:val="28"/>
          <w:szCs w:val="28"/>
        </w:rPr>
      </w:pPr>
      <w:r w:rsidRPr="00266C44">
        <w:rPr>
          <w:sz w:val="28"/>
          <w:szCs w:val="28"/>
        </w:rPr>
        <w:t xml:space="preserve">Комплексы мер субъектов Российской Федерации предусматривают осуществление на основе межведомственного подхода следующих мероприятий, направленных </w:t>
      </w:r>
      <w:proofErr w:type="gramStart"/>
      <w:r w:rsidRPr="00266C44">
        <w:rPr>
          <w:sz w:val="28"/>
          <w:szCs w:val="28"/>
        </w:rPr>
        <w:t>на</w:t>
      </w:r>
      <w:proofErr w:type="gramEnd"/>
      <w:r w:rsidRPr="00266C44">
        <w:rPr>
          <w:sz w:val="28"/>
          <w:szCs w:val="28"/>
        </w:rPr>
        <w:t>:</w:t>
      </w:r>
    </w:p>
    <w:p w:rsidR="00266C44" w:rsidRPr="00266C44" w:rsidRDefault="00266C44" w:rsidP="00266C44">
      <w:pPr>
        <w:ind w:firstLine="709"/>
        <w:jc w:val="both"/>
        <w:rPr>
          <w:sz w:val="28"/>
          <w:szCs w:val="28"/>
        </w:rPr>
      </w:pPr>
      <w:r w:rsidRPr="00266C44">
        <w:rPr>
          <w:sz w:val="28"/>
          <w:szCs w:val="28"/>
        </w:rPr>
        <w:t xml:space="preserve">создание и развитие более 80 служб, обеспечивающих реабилитацию несовершеннолетних, пострадавших от жестокого обращения и преступных посягательств, в том числе проживающих в труднодоступных местах, работу с </w:t>
      </w:r>
      <w:r w:rsidRPr="00266C44">
        <w:rPr>
          <w:sz w:val="28"/>
          <w:szCs w:val="28"/>
        </w:rPr>
        <w:lastRenderedPageBreak/>
        <w:t>членами их семей (служба экстренного реагирования, выездные службы, игротерапевтические комнаты, и другое);</w:t>
      </w:r>
    </w:p>
    <w:p w:rsidR="00266C44" w:rsidRPr="00266C44" w:rsidRDefault="00266C44" w:rsidP="00266C44">
      <w:pPr>
        <w:ind w:firstLine="709"/>
        <w:jc w:val="both"/>
        <w:rPr>
          <w:sz w:val="28"/>
          <w:szCs w:val="28"/>
        </w:rPr>
      </w:pPr>
      <w:r w:rsidRPr="00266C44">
        <w:rPr>
          <w:sz w:val="28"/>
          <w:szCs w:val="28"/>
        </w:rPr>
        <w:t xml:space="preserve">создание и развитие более 120 служб примирения на базе организаций социального обслуживания; </w:t>
      </w:r>
    </w:p>
    <w:p w:rsidR="00266C44" w:rsidRPr="00266C44" w:rsidRDefault="00266C44" w:rsidP="00266C44">
      <w:pPr>
        <w:ind w:firstLine="709"/>
        <w:jc w:val="both"/>
        <w:rPr>
          <w:sz w:val="28"/>
          <w:szCs w:val="28"/>
        </w:rPr>
      </w:pPr>
      <w:r w:rsidRPr="00266C44">
        <w:rPr>
          <w:sz w:val="28"/>
          <w:szCs w:val="28"/>
        </w:rPr>
        <w:t>создание условий для проведения реабилитационных мероприятий с несовершеннолетними и их родителями (законными представителями), в том числе опроса и интервьюирования несовершеннолетних в процессе следственных мероприятий, пострадавших несовершеннолетних и несовершеннолетних, ставших свидетелями жестокого обращения с другими детьми (создание 30 «зеленых комнат»);</w:t>
      </w:r>
    </w:p>
    <w:p w:rsidR="00266C44" w:rsidRPr="00266C44" w:rsidRDefault="00266C44" w:rsidP="00266C44">
      <w:pPr>
        <w:ind w:firstLine="709"/>
        <w:jc w:val="both"/>
        <w:rPr>
          <w:sz w:val="28"/>
          <w:szCs w:val="28"/>
        </w:rPr>
      </w:pPr>
      <w:r w:rsidRPr="00266C44">
        <w:rPr>
          <w:sz w:val="28"/>
          <w:szCs w:val="28"/>
        </w:rPr>
        <w:t>создание 52 служб поддержки женщин с несовершеннолетними детьми, оказавшимися в социально опасном положении вследствие угрозы насилия или жестокого обращения, пострадавшие от насилия в семье, в том числе обеспечивающих временное проживание (социальная гостиная, кризисные квартиры, служба «Семейная терапия», и другое);</w:t>
      </w:r>
    </w:p>
    <w:p w:rsidR="00266C44" w:rsidRPr="00266C44" w:rsidRDefault="00266C44" w:rsidP="00266C44">
      <w:pPr>
        <w:ind w:firstLine="709"/>
        <w:jc w:val="both"/>
        <w:rPr>
          <w:sz w:val="28"/>
          <w:szCs w:val="28"/>
        </w:rPr>
      </w:pPr>
      <w:r w:rsidRPr="00266C44">
        <w:rPr>
          <w:sz w:val="28"/>
          <w:szCs w:val="28"/>
        </w:rPr>
        <w:t xml:space="preserve">разработку и реализацию реабилитационных программ на основе использования методик и технологий, направленных на повышение качества оказания помощи таким детям, участниками которых станут более 7 800 несовершеннолетних, переживших насилие и жестокое обращение; </w:t>
      </w:r>
    </w:p>
    <w:p w:rsidR="00266C44" w:rsidRPr="00266C44" w:rsidRDefault="00266C44" w:rsidP="00266C44">
      <w:pPr>
        <w:ind w:firstLine="709"/>
        <w:jc w:val="both"/>
        <w:rPr>
          <w:sz w:val="28"/>
          <w:szCs w:val="28"/>
        </w:rPr>
      </w:pPr>
      <w:r w:rsidRPr="00266C44">
        <w:rPr>
          <w:sz w:val="28"/>
          <w:szCs w:val="28"/>
        </w:rPr>
        <w:t>разработку и реализацию программ по предотвращению проявлений различных видов деструктивного поведения в подростковой среде, участниками которых станут более 9 тыс. несовершеннолетних, проявляющих насилие по отношению к другим детям;</w:t>
      </w:r>
    </w:p>
    <w:p w:rsidR="00266C44" w:rsidRPr="00266C44" w:rsidRDefault="00266C44" w:rsidP="00266C44">
      <w:pPr>
        <w:ind w:firstLine="709"/>
        <w:jc w:val="both"/>
        <w:rPr>
          <w:sz w:val="28"/>
          <w:szCs w:val="28"/>
        </w:rPr>
      </w:pPr>
      <w:r w:rsidRPr="00266C44">
        <w:rPr>
          <w:sz w:val="28"/>
          <w:szCs w:val="28"/>
        </w:rPr>
        <w:t>развитие добровольческих инициатив («Родительских патруль», «Отцовский патруль», волонтерский отряд,  «Школа волонтеров», «Клуб волонтеров», волонтеры-</w:t>
      </w:r>
      <w:proofErr w:type="spellStart"/>
      <w:r w:rsidRPr="00266C44">
        <w:rPr>
          <w:sz w:val="28"/>
          <w:szCs w:val="28"/>
        </w:rPr>
        <w:t>кибердружинники</w:t>
      </w:r>
      <w:proofErr w:type="spellEnd"/>
      <w:r w:rsidRPr="00266C44">
        <w:rPr>
          <w:sz w:val="28"/>
          <w:szCs w:val="28"/>
        </w:rPr>
        <w:t xml:space="preserve"> и другое); </w:t>
      </w:r>
    </w:p>
    <w:p w:rsidR="00266C44" w:rsidRPr="00266C44" w:rsidRDefault="00266C44" w:rsidP="00266C44">
      <w:pPr>
        <w:ind w:firstLine="709"/>
        <w:jc w:val="both"/>
        <w:rPr>
          <w:sz w:val="28"/>
          <w:szCs w:val="28"/>
        </w:rPr>
      </w:pPr>
      <w:r w:rsidRPr="00266C44">
        <w:rPr>
          <w:sz w:val="28"/>
          <w:szCs w:val="28"/>
        </w:rPr>
        <w:t>повышение профессиональных компетенций 272 специалистов, обеспечивающих внедрение новых социальных практик в рамках регионального комплекса мер, на базе профессиональных стажировочных площадок Фонда;</w:t>
      </w:r>
    </w:p>
    <w:p w:rsidR="00266C44" w:rsidRPr="00266C44" w:rsidRDefault="00266C44" w:rsidP="00266C44">
      <w:pPr>
        <w:ind w:firstLine="709"/>
        <w:jc w:val="both"/>
        <w:rPr>
          <w:sz w:val="28"/>
          <w:szCs w:val="28"/>
        </w:rPr>
      </w:pPr>
      <w:r w:rsidRPr="00266C44">
        <w:rPr>
          <w:sz w:val="28"/>
          <w:szCs w:val="28"/>
        </w:rPr>
        <w:t xml:space="preserve">проведение специалистами, прошедшими подготовку на базе профессиональных стажировочных площадок Фонда, обучающих мероприятий для 4 тыс. руководителей и специалистов организаций разной ведомственной </w:t>
      </w:r>
      <w:r w:rsidRPr="00F73944">
        <w:rPr>
          <w:sz w:val="28"/>
          <w:szCs w:val="28"/>
        </w:rPr>
        <w:t>принадлежности,</w:t>
      </w:r>
      <w:r w:rsidR="00EE18C8" w:rsidRPr="00F73944">
        <w:t xml:space="preserve"> </w:t>
      </w:r>
      <w:r w:rsidR="00EE18C8" w:rsidRPr="00F73944">
        <w:rPr>
          <w:sz w:val="28"/>
          <w:szCs w:val="28"/>
        </w:rPr>
        <w:t>непосредственно работающие с детьми и семьями с детьми.</w:t>
      </w:r>
    </w:p>
    <w:p w:rsidR="00191D96" w:rsidRDefault="007940B0" w:rsidP="00266C44">
      <w:pPr>
        <w:ind w:firstLine="709"/>
        <w:jc w:val="both"/>
        <w:rPr>
          <w:sz w:val="28"/>
          <w:szCs w:val="28"/>
        </w:rPr>
      </w:pPr>
      <w:r>
        <w:rPr>
          <w:sz w:val="28"/>
          <w:szCs w:val="28"/>
        </w:rPr>
        <w:t>М</w:t>
      </w:r>
      <w:r w:rsidR="00266C44" w:rsidRPr="00266C44">
        <w:rPr>
          <w:sz w:val="28"/>
          <w:szCs w:val="28"/>
        </w:rPr>
        <w:t>ер</w:t>
      </w:r>
      <w:r w:rsidR="00191D96">
        <w:rPr>
          <w:sz w:val="28"/>
          <w:szCs w:val="28"/>
        </w:rPr>
        <w:t>оприяти</w:t>
      </w:r>
      <w:r>
        <w:rPr>
          <w:sz w:val="28"/>
          <w:szCs w:val="28"/>
        </w:rPr>
        <w:t>я</w:t>
      </w:r>
      <w:r w:rsidR="00191D96">
        <w:rPr>
          <w:sz w:val="28"/>
          <w:szCs w:val="28"/>
        </w:rPr>
        <w:t xml:space="preserve"> комплексов мер </w:t>
      </w:r>
      <w:r>
        <w:rPr>
          <w:sz w:val="28"/>
          <w:szCs w:val="28"/>
        </w:rPr>
        <w:t>будут реализованы на территориях 430 муниципальных образований при участии</w:t>
      </w:r>
      <w:r w:rsidR="00191D96">
        <w:rPr>
          <w:sz w:val="28"/>
          <w:szCs w:val="28"/>
        </w:rPr>
        <w:t xml:space="preserve"> 1 800</w:t>
      </w:r>
      <w:r w:rsidR="00266C44" w:rsidRPr="00266C44">
        <w:rPr>
          <w:sz w:val="28"/>
          <w:szCs w:val="28"/>
        </w:rPr>
        <w:t xml:space="preserve"> организаций разной ведомственно</w:t>
      </w:r>
      <w:r w:rsidR="00A90241">
        <w:rPr>
          <w:sz w:val="28"/>
          <w:szCs w:val="28"/>
        </w:rPr>
        <w:t>й</w:t>
      </w:r>
      <w:r w:rsidR="00266C44" w:rsidRPr="00266C44">
        <w:rPr>
          <w:sz w:val="28"/>
          <w:szCs w:val="28"/>
        </w:rPr>
        <w:t xml:space="preserve"> принадлежности (организации социального обслуживания, образования, здравоохранения, правоохранительные органы и др.)</w:t>
      </w:r>
      <w:r>
        <w:rPr>
          <w:sz w:val="28"/>
          <w:szCs w:val="28"/>
        </w:rPr>
        <w:t xml:space="preserve">. </w:t>
      </w:r>
    </w:p>
    <w:p w:rsidR="00266C44" w:rsidRPr="00266C44" w:rsidRDefault="00266C44" w:rsidP="00266C44">
      <w:pPr>
        <w:ind w:firstLine="709"/>
        <w:jc w:val="both"/>
        <w:rPr>
          <w:sz w:val="28"/>
          <w:szCs w:val="28"/>
        </w:rPr>
      </w:pPr>
      <w:r w:rsidRPr="00266C44">
        <w:rPr>
          <w:sz w:val="28"/>
          <w:szCs w:val="28"/>
        </w:rPr>
        <w:t>К выполнению мероприятий также привлечены 59 социально ориентированных некоммерческих организаций, деятельность которых направлены на профилактику жестокого обращения с детьми и в семье, формирование в обществе нетерпимого отношения к проявлениям насилия по отношению к детям, повышение информированности детей о правилах безопасного поведения.</w:t>
      </w:r>
    </w:p>
    <w:p w:rsidR="00D7333E" w:rsidRDefault="00266C44" w:rsidP="00944A6D">
      <w:pPr>
        <w:ind w:firstLine="709"/>
        <w:jc w:val="both"/>
        <w:rPr>
          <w:sz w:val="28"/>
          <w:szCs w:val="28"/>
        </w:rPr>
      </w:pPr>
      <w:r w:rsidRPr="00266C44">
        <w:rPr>
          <w:sz w:val="28"/>
          <w:szCs w:val="28"/>
        </w:rPr>
        <w:t xml:space="preserve">Выполнение комплексов мер в 13 субъектах Российской Федерации позволит оказать помощь с использованием эффективных технологий более чем </w:t>
      </w:r>
      <w:r w:rsidRPr="00266C44">
        <w:rPr>
          <w:sz w:val="28"/>
          <w:szCs w:val="28"/>
        </w:rPr>
        <w:lastRenderedPageBreak/>
        <w:t>17 тыс. несовершеннолетним, более 3,4 тыс. женщинам с несовершеннолетними детьми, оказавшимся в социально опасном положении вследствие угрозы насилия или жестокого обращения, и более 19 тыс. родителям, не выполняющим надлежащим образом своих обязанностей по воспитанию, обучению и содержанию детей.</w:t>
      </w:r>
      <w:r>
        <w:rPr>
          <w:sz w:val="28"/>
          <w:szCs w:val="28"/>
        </w:rPr>
        <w:t xml:space="preserve"> </w:t>
      </w:r>
    </w:p>
    <w:p w:rsidR="00BF1D9C" w:rsidRPr="00BF1D9C" w:rsidRDefault="00A34F25" w:rsidP="00A34F25">
      <w:pPr>
        <w:ind w:firstLine="709"/>
        <w:jc w:val="both"/>
        <w:rPr>
          <w:sz w:val="28"/>
          <w:szCs w:val="28"/>
        </w:rPr>
      </w:pPr>
      <w:r w:rsidRPr="00BF1D9C">
        <w:rPr>
          <w:sz w:val="28"/>
          <w:szCs w:val="28"/>
        </w:rPr>
        <w:t xml:space="preserve">Фонд сообщает, что победители конкурса в ближайшее время будут письменно извещены о порядке заключения Договоров </w:t>
      </w:r>
      <w:r w:rsidR="00BF1D9C" w:rsidRPr="00BF1D9C">
        <w:rPr>
          <w:sz w:val="28"/>
          <w:szCs w:val="28"/>
        </w:rPr>
        <w:t>о предоставлении средств в форме гранта.</w:t>
      </w:r>
    </w:p>
    <w:p w:rsidR="00944A6D" w:rsidRDefault="00944A6D" w:rsidP="00944A6D">
      <w:pPr>
        <w:ind w:firstLine="709"/>
        <w:jc w:val="both"/>
        <w:rPr>
          <w:sz w:val="28"/>
          <w:szCs w:val="28"/>
        </w:rPr>
      </w:pPr>
    </w:p>
    <w:p w:rsidR="00A34F25" w:rsidRDefault="00A34F25" w:rsidP="00944A6D">
      <w:pPr>
        <w:ind w:firstLine="709"/>
        <w:jc w:val="both"/>
        <w:rPr>
          <w:sz w:val="28"/>
          <w:szCs w:val="28"/>
        </w:rPr>
      </w:pPr>
    </w:p>
    <w:p w:rsidR="00BF1D9C" w:rsidRDefault="00BF1D9C" w:rsidP="005455E8">
      <w:pPr>
        <w:ind w:firstLine="709"/>
        <w:jc w:val="both"/>
        <w:rPr>
          <w:sz w:val="28"/>
          <w:szCs w:val="28"/>
        </w:rPr>
      </w:pPr>
    </w:p>
    <w:p w:rsidR="00BF1D9C" w:rsidRDefault="00BF1D9C">
      <w:pPr>
        <w:spacing w:after="200" w:line="276" w:lineRule="auto"/>
        <w:rPr>
          <w:sz w:val="28"/>
          <w:szCs w:val="28"/>
        </w:rPr>
      </w:pPr>
      <w:r>
        <w:rPr>
          <w:sz w:val="28"/>
          <w:szCs w:val="28"/>
        </w:rPr>
        <w:br w:type="page"/>
      </w:r>
    </w:p>
    <w:p w:rsidR="00BF1D9C" w:rsidRDefault="003B4307" w:rsidP="003B4307">
      <w:pPr>
        <w:widowControl w:val="0"/>
        <w:ind w:left="5387"/>
        <w:jc w:val="both"/>
        <w:rPr>
          <w:sz w:val="28"/>
          <w:szCs w:val="28"/>
        </w:rPr>
      </w:pPr>
      <w:r>
        <w:rPr>
          <w:sz w:val="22"/>
          <w:szCs w:val="22"/>
        </w:rPr>
        <w:lastRenderedPageBreak/>
        <w:t xml:space="preserve">                                                  </w:t>
      </w:r>
      <w:r w:rsidR="00BF1D9C" w:rsidRPr="00612F64">
        <w:rPr>
          <w:sz w:val="22"/>
          <w:szCs w:val="22"/>
        </w:rPr>
        <w:t xml:space="preserve">Приложение </w:t>
      </w:r>
      <w:r>
        <w:rPr>
          <w:sz w:val="22"/>
          <w:szCs w:val="22"/>
        </w:rPr>
        <w:t>1</w:t>
      </w:r>
    </w:p>
    <w:p w:rsidR="00BF1D9C" w:rsidRDefault="00BF1D9C" w:rsidP="00BF1D9C">
      <w:pPr>
        <w:widowControl w:val="0"/>
        <w:ind w:firstLine="709"/>
        <w:jc w:val="right"/>
        <w:rPr>
          <w:sz w:val="28"/>
          <w:szCs w:val="28"/>
        </w:rPr>
      </w:pPr>
    </w:p>
    <w:p w:rsidR="007A55DB" w:rsidRDefault="007A55DB" w:rsidP="00BF1D9C">
      <w:pPr>
        <w:widowControl w:val="0"/>
        <w:ind w:firstLine="709"/>
        <w:jc w:val="right"/>
        <w:rPr>
          <w:sz w:val="28"/>
          <w:szCs w:val="28"/>
        </w:rPr>
      </w:pPr>
    </w:p>
    <w:p w:rsidR="00BF1D9C" w:rsidRDefault="00BF1D9C" w:rsidP="00BF1D9C">
      <w:pPr>
        <w:jc w:val="center"/>
        <w:rPr>
          <w:b/>
          <w:sz w:val="28"/>
          <w:szCs w:val="28"/>
        </w:rPr>
      </w:pPr>
      <w:r w:rsidRPr="00BF1D9C">
        <w:rPr>
          <w:b/>
          <w:sz w:val="28"/>
          <w:szCs w:val="28"/>
        </w:rPr>
        <w:t xml:space="preserve">Перечень инновационных социальных проектов (комплексов мер) </w:t>
      </w:r>
    </w:p>
    <w:p w:rsidR="00BF1D9C" w:rsidRDefault="00BF1D9C" w:rsidP="00BF1D9C">
      <w:pPr>
        <w:jc w:val="center"/>
        <w:rPr>
          <w:b/>
          <w:sz w:val="28"/>
          <w:szCs w:val="28"/>
        </w:rPr>
      </w:pPr>
      <w:r w:rsidRPr="00BF1D9C">
        <w:rPr>
          <w:b/>
          <w:sz w:val="28"/>
          <w:szCs w:val="28"/>
        </w:rPr>
        <w:t>субъектов Российской Федерации, направленных на оказание помощи детям, пострадавшим от жестокого обращения, обеспечения безопасности детей</w:t>
      </w:r>
      <w:r w:rsidRPr="00ED707E">
        <w:rPr>
          <w:b/>
          <w:sz w:val="28"/>
          <w:szCs w:val="28"/>
        </w:rPr>
        <w:t xml:space="preserve">, </w:t>
      </w:r>
      <w:r w:rsidRPr="002D0A1F">
        <w:rPr>
          <w:b/>
          <w:sz w:val="28"/>
          <w:szCs w:val="28"/>
        </w:rPr>
        <w:t xml:space="preserve">получивших по итогам конкурса право на финансовую поддержку Фонда </w:t>
      </w:r>
    </w:p>
    <w:p w:rsidR="00BF1D9C" w:rsidRPr="002D0A1F" w:rsidRDefault="00BF1D9C" w:rsidP="00BF1D9C">
      <w:pPr>
        <w:jc w:val="center"/>
        <w:rPr>
          <w:b/>
          <w:sz w:val="28"/>
          <w:szCs w:val="28"/>
        </w:rPr>
      </w:pPr>
      <w:r w:rsidRPr="00ED707E">
        <w:rPr>
          <w:b/>
          <w:sz w:val="28"/>
          <w:szCs w:val="28"/>
        </w:rPr>
        <w:t>в 2022-2023 гг.</w:t>
      </w:r>
    </w:p>
    <w:p w:rsidR="0025434B" w:rsidRDefault="0025434B" w:rsidP="005455E8">
      <w:pPr>
        <w:ind w:firstLine="709"/>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6"/>
        <w:gridCol w:w="1843"/>
        <w:gridCol w:w="3685"/>
        <w:gridCol w:w="2552"/>
      </w:tblGrid>
      <w:tr w:rsidR="00BF1D9C" w:rsidRPr="001D5FAA" w:rsidTr="00252B08">
        <w:trPr>
          <w:trHeight w:val="622"/>
        </w:trPr>
        <w:tc>
          <w:tcPr>
            <w:tcW w:w="567" w:type="dxa"/>
            <w:vMerge w:val="restart"/>
          </w:tcPr>
          <w:p w:rsidR="00BF1D9C" w:rsidRPr="00BF1D9C" w:rsidRDefault="00BF1D9C" w:rsidP="001D5FAA">
            <w:pPr>
              <w:jc w:val="center"/>
              <w:rPr>
                <w:b/>
                <w:sz w:val="22"/>
                <w:szCs w:val="22"/>
              </w:rPr>
            </w:pPr>
          </w:p>
          <w:p w:rsidR="00BF1D9C" w:rsidRPr="00BF1D9C" w:rsidRDefault="00BF1D9C" w:rsidP="001D5FAA">
            <w:pPr>
              <w:jc w:val="center"/>
              <w:rPr>
                <w:b/>
                <w:sz w:val="22"/>
                <w:szCs w:val="22"/>
              </w:rPr>
            </w:pPr>
            <w:r w:rsidRPr="00BF1D9C">
              <w:rPr>
                <w:b/>
                <w:sz w:val="22"/>
                <w:szCs w:val="22"/>
              </w:rPr>
              <w:t>№ п/п</w:t>
            </w:r>
          </w:p>
        </w:tc>
        <w:tc>
          <w:tcPr>
            <w:tcW w:w="1276" w:type="dxa"/>
            <w:vMerge w:val="restart"/>
          </w:tcPr>
          <w:p w:rsidR="00BF1D9C" w:rsidRPr="00BF1D9C" w:rsidRDefault="00BF1D9C" w:rsidP="001D5FAA">
            <w:pPr>
              <w:ind w:left="-108" w:right="-108"/>
              <w:jc w:val="center"/>
              <w:rPr>
                <w:b/>
                <w:sz w:val="22"/>
                <w:szCs w:val="22"/>
              </w:rPr>
            </w:pPr>
            <w:r w:rsidRPr="00BF1D9C">
              <w:rPr>
                <w:b/>
                <w:sz w:val="22"/>
                <w:szCs w:val="22"/>
              </w:rPr>
              <w:t>Регистр</w:t>
            </w:r>
            <w:proofErr w:type="gramStart"/>
            <w:r w:rsidRPr="00BF1D9C">
              <w:rPr>
                <w:b/>
                <w:sz w:val="22"/>
                <w:szCs w:val="22"/>
              </w:rPr>
              <w:t>.</w:t>
            </w:r>
            <w:proofErr w:type="gramEnd"/>
            <w:r w:rsidRPr="00BF1D9C">
              <w:rPr>
                <w:b/>
                <w:sz w:val="22"/>
                <w:szCs w:val="22"/>
              </w:rPr>
              <w:t xml:space="preserve"> </w:t>
            </w:r>
            <w:proofErr w:type="gramStart"/>
            <w:r w:rsidRPr="00BF1D9C">
              <w:rPr>
                <w:b/>
                <w:sz w:val="22"/>
                <w:szCs w:val="22"/>
              </w:rPr>
              <w:t>д</w:t>
            </w:r>
            <w:proofErr w:type="gramEnd"/>
            <w:r w:rsidRPr="00BF1D9C">
              <w:rPr>
                <w:b/>
                <w:sz w:val="22"/>
                <w:szCs w:val="22"/>
              </w:rPr>
              <w:t>анные</w:t>
            </w:r>
          </w:p>
          <w:p w:rsidR="00BF1D9C" w:rsidRPr="00BF1D9C" w:rsidRDefault="00BF1D9C" w:rsidP="001D5FAA">
            <w:pPr>
              <w:ind w:left="-108" w:right="-108"/>
              <w:jc w:val="center"/>
              <w:rPr>
                <w:b/>
                <w:sz w:val="22"/>
                <w:szCs w:val="22"/>
              </w:rPr>
            </w:pPr>
            <w:r w:rsidRPr="00BF1D9C">
              <w:rPr>
                <w:b/>
                <w:sz w:val="22"/>
                <w:szCs w:val="22"/>
              </w:rPr>
              <w:t>(№ заявки)</w:t>
            </w:r>
          </w:p>
        </w:tc>
        <w:tc>
          <w:tcPr>
            <w:tcW w:w="1843" w:type="dxa"/>
            <w:vMerge w:val="restart"/>
          </w:tcPr>
          <w:p w:rsidR="00BF1D9C" w:rsidRPr="00BF1D9C" w:rsidRDefault="00BF1D9C" w:rsidP="001D5FAA">
            <w:pPr>
              <w:jc w:val="center"/>
              <w:rPr>
                <w:b/>
                <w:sz w:val="22"/>
                <w:szCs w:val="22"/>
              </w:rPr>
            </w:pPr>
            <w:r w:rsidRPr="00BF1D9C">
              <w:rPr>
                <w:b/>
                <w:sz w:val="22"/>
                <w:szCs w:val="22"/>
              </w:rPr>
              <w:t>Субъект Российской Федерации</w:t>
            </w:r>
          </w:p>
        </w:tc>
        <w:tc>
          <w:tcPr>
            <w:tcW w:w="3685" w:type="dxa"/>
            <w:vMerge w:val="restart"/>
          </w:tcPr>
          <w:p w:rsidR="00BF1D9C" w:rsidRPr="00BF1D9C" w:rsidRDefault="00BF1D9C" w:rsidP="001D5FAA">
            <w:pPr>
              <w:jc w:val="center"/>
              <w:rPr>
                <w:b/>
                <w:sz w:val="22"/>
                <w:szCs w:val="22"/>
              </w:rPr>
            </w:pPr>
            <w:r w:rsidRPr="00BF1D9C">
              <w:rPr>
                <w:b/>
                <w:sz w:val="22"/>
                <w:szCs w:val="22"/>
              </w:rPr>
              <w:t>Наименование комплексов мер субъекта Российской Федерации</w:t>
            </w:r>
          </w:p>
        </w:tc>
        <w:tc>
          <w:tcPr>
            <w:tcW w:w="2552" w:type="dxa"/>
            <w:vMerge w:val="restart"/>
          </w:tcPr>
          <w:p w:rsidR="00BF1D9C" w:rsidRPr="00BF1D9C" w:rsidRDefault="00BF1D9C" w:rsidP="001D5FAA">
            <w:pPr>
              <w:jc w:val="center"/>
              <w:rPr>
                <w:b/>
                <w:sz w:val="22"/>
                <w:szCs w:val="22"/>
              </w:rPr>
            </w:pPr>
            <w:r w:rsidRPr="00BF1D9C">
              <w:rPr>
                <w:b/>
                <w:sz w:val="22"/>
                <w:szCs w:val="22"/>
              </w:rPr>
              <w:t>Наименование заявителя</w:t>
            </w:r>
          </w:p>
        </w:tc>
      </w:tr>
      <w:tr w:rsidR="00BF1D9C" w:rsidRPr="001D5FAA" w:rsidTr="00252B08">
        <w:trPr>
          <w:trHeight w:val="253"/>
        </w:trPr>
        <w:tc>
          <w:tcPr>
            <w:tcW w:w="567" w:type="dxa"/>
            <w:vMerge/>
          </w:tcPr>
          <w:p w:rsidR="00BF1D9C" w:rsidRPr="00BF1D9C" w:rsidRDefault="00BF1D9C" w:rsidP="001D5FAA">
            <w:pPr>
              <w:numPr>
                <w:ilvl w:val="0"/>
                <w:numId w:val="1"/>
              </w:numPr>
              <w:ind w:left="0" w:firstLine="0"/>
              <w:rPr>
                <w:sz w:val="22"/>
                <w:szCs w:val="22"/>
              </w:rPr>
            </w:pPr>
          </w:p>
        </w:tc>
        <w:tc>
          <w:tcPr>
            <w:tcW w:w="1276" w:type="dxa"/>
            <w:vMerge/>
          </w:tcPr>
          <w:p w:rsidR="00BF1D9C" w:rsidRPr="00BF1D9C" w:rsidRDefault="00BF1D9C" w:rsidP="001D5FAA">
            <w:pPr>
              <w:jc w:val="center"/>
              <w:rPr>
                <w:color w:val="000000"/>
                <w:sz w:val="22"/>
                <w:szCs w:val="22"/>
              </w:rPr>
            </w:pPr>
          </w:p>
        </w:tc>
        <w:tc>
          <w:tcPr>
            <w:tcW w:w="1843" w:type="dxa"/>
            <w:vMerge/>
          </w:tcPr>
          <w:p w:rsidR="00BF1D9C" w:rsidRPr="00BF1D9C" w:rsidRDefault="00BF1D9C" w:rsidP="001D5FAA">
            <w:pPr>
              <w:jc w:val="center"/>
              <w:rPr>
                <w:sz w:val="22"/>
                <w:szCs w:val="22"/>
              </w:rPr>
            </w:pPr>
          </w:p>
        </w:tc>
        <w:tc>
          <w:tcPr>
            <w:tcW w:w="3685" w:type="dxa"/>
            <w:vMerge/>
          </w:tcPr>
          <w:p w:rsidR="00BF1D9C" w:rsidRPr="00BF1D9C" w:rsidRDefault="00BF1D9C" w:rsidP="001D5FAA">
            <w:pPr>
              <w:jc w:val="both"/>
              <w:rPr>
                <w:color w:val="000000"/>
                <w:sz w:val="22"/>
                <w:szCs w:val="22"/>
              </w:rPr>
            </w:pPr>
          </w:p>
        </w:tc>
        <w:tc>
          <w:tcPr>
            <w:tcW w:w="2552" w:type="dxa"/>
            <w:vMerge/>
          </w:tcPr>
          <w:p w:rsidR="00BF1D9C" w:rsidRPr="00BF1D9C" w:rsidRDefault="00BF1D9C" w:rsidP="001D5FAA">
            <w:pPr>
              <w:rPr>
                <w:sz w:val="22"/>
                <w:szCs w:val="22"/>
              </w:rPr>
            </w:pPr>
          </w:p>
        </w:tc>
      </w:tr>
      <w:tr w:rsidR="00BF1D9C" w:rsidRPr="001D5FAA" w:rsidTr="00252B08">
        <w:tc>
          <w:tcPr>
            <w:tcW w:w="567" w:type="dxa"/>
          </w:tcPr>
          <w:p w:rsidR="00BF1D9C" w:rsidRPr="00BF1D9C" w:rsidRDefault="00BF1D9C" w:rsidP="001D5FAA">
            <w:pPr>
              <w:numPr>
                <w:ilvl w:val="0"/>
                <w:numId w:val="1"/>
              </w:numPr>
              <w:ind w:left="0" w:firstLine="0"/>
              <w:rPr>
                <w:sz w:val="22"/>
                <w:szCs w:val="22"/>
              </w:rPr>
            </w:pPr>
          </w:p>
        </w:tc>
        <w:tc>
          <w:tcPr>
            <w:tcW w:w="1276" w:type="dxa"/>
          </w:tcPr>
          <w:p w:rsidR="00BF1D9C" w:rsidRPr="00BF1D9C" w:rsidRDefault="00BF1D9C" w:rsidP="001D5FAA">
            <w:pPr>
              <w:jc w:val="center"/>
              <w:rPr>
                <w:color w:val="000000"/>
                <w:sz w:val="22"/>
                <w:szCs w:val="22"/>
              </w:rPr>
            </w:pPr>
            <w:r w:rsidRPr="00BF1D9C">
              <w:rPr>
                <w:color w:val="000000"/>
                <w:sz w:val="22"/>
                <w:szCs w:val="22"/>
              </w:rPr>
              <w:t>2-РКМ17</w:t>
            </w:r>
          </w:p>
        </w:tc>
        <w:tc>
          <w:tcPr>
            <w:tcW w:w="1843" w:type="dxa"/>
          </w:tcPr>
          <w:p w:rsidR="00BF1D9C" w:rsidRPr="00BF1D9C" w:rsidRDefault="00BF1D9C" w:rsidP="001D5FAA">
            <w:pPr>
              <w:jc w:val="center"/>
              <w:rPr>
                <w:sz w:val="22"/>
                <w:szCs w:val="22"/>
              </w:rPr>
            </w:pPr>
            <w:r w:rsidRPr="00BF1D9C">
              <w:rPr>
                <w:sz w:val="22"/>
                <w:szCs w:val="22"/>
              </w:rPr>
              <w:t>Новосибирская область</w:t>
            </w:r>
          </w:p>
        </w:tc>
        <w:tc>
          <w:tcPr>
            <w:tcW w:w="3685" w:type="dxa"/>
          </w:tcPr>
          <w:p w:rsidR="00BF1D9C" w:rsidRPr="00BF1D9C" w:rsidRDefault="00BF1D9C" w:rsidP="001D5FAA">
            <w:pPr>
              <w:jc w:val="both"/>
              <w:rPr>
                <w:color w:val="000000"/>
                <w:sz w:val="22"/>
                <w:szCs w:val="22"/>
              </w:rPr>
            </w:pPr>
            <w:r w:rsidRPr="00BF1D9C">
              <w:rPr>
                <w:color w:val="000000"/>
                <w:sz w:val="22"/>
                <w:szCs w:val="22"/>
              </w:rPr>
              <w:t>Комплекс мер, направленный на оказание помощи детям, пострадавшим от жестокого обращения, обеспечение безопасности детей на территории Новосибирской области (на 2022-2023 г.)</w:t>
            </w:r>
          </w:p>
        </w:tc>
        <w:tc>
          <w:tcPr>
            <w:tcW w:w="2552" w:type="dxa"/>
          </w:tcPr>
          <w:p w:rsidR="00BF1D9C" w:rsidRPr="00BF1D9C" w:rsidRDefault="00BF1D9C" w:rsidP="001D5FAA">
            <w:pPr>
              <w:jc w:val="center"/>
              <w:rPr>
                <w:color w:val="000000"/>
                <w:sz w:val="22"/>
                <w:szCs w:val="22"/>
              </w:rPr>
            </w:pPr>
            <w:r w:rsidRPr="00BF1D9C">
              <w:rPr>
                <w:color w:val="000000"/>
                <w:sz w:val="22"/>
                <w:szCs w:val="22"/>
              </w:rPr>
              <w:t>Министерство труда и социального развития Новосибирской области</w:t>
            </w:r>
          </w:p>
        </w:tc>
      </w:tr>
      <w:tr w:rsidR="00BF1D9C" w:rsidRPr="001D5FAA" w:rsidTr="00252B08">
        <w:trPr>
          <w:trHeight w:val="525"/>
        </w:trPr>
        <w:tc>
          <w:tcPr>
            <w:tcW w:w="567" w:type="dxa"/>
          </w:tcPr>
          <w:p w:rsidR="00BF1D9C" w:rsidRPr="00BF1D9C" w:rsidRDefault="00BF1D9C" w:rsidP="001D5FAA">
            <w:pPr>
              <w:numPr>
                <w:ilvl w:val="0"/>
                <w:numId w:val="1"/>
              </w:numPr>
              <w:ind w:left="0" w:firstLine="0"/>
              <w:rPr>
                <w:sz w:val="22"/>
                <w:szCs w:val="22"/>
              </w:rPr>
            </w:pPr>
          </w:p>
        </w:tc>
        <w:tc>
          <w:tcPr>
            <w:tcW w:w="1276" w:type="dxa"/>
          </w:tcPr>
          <w:p w:rsidR="00BF1D9C" w:rsidRPr="00BF1D9C" w:rsidRDefault="00BF1D9C" w:rsidP="001D5FAA">
            <w:pPr>
              <w:jc w:val="center"/>
              <w:rPr>
                <w:color w:val="000000"/>
                <w:sz w:val="22"/>
                <w:szCs w:val="22"/>
              </w:rPr>
            </w:pPr>
            <w:r w:rsidRPr="00BF1D9C">
              <w:rPr>
                <w:color w:val="000000"/>
                <w:sz w:val="22"/>
                <w:szCs w:val="22"/>
              </w:rPr>
              <w:t>3-РКМ17</w:t>
            </w:r>
          </w:p>
        </w:tc>
        <w:tc>
          <w:tcPr>
            <w:tcW w:w="1843" w:type="dxa"/>
          </w:tcPr>
          <w:p w:rsidR="00BF1D9C" w:rsidRPr="00BF1D9C" w:rsidRDefault="00BF1D9C" w:rsidP="001D5FAA">
            <w:pPr>
              <w:jc w:val="center"/>
              <w:rPr>
                <w:sz w:val="22"/>
                <w:szCs w:val="22"/>
              </w:rPr>
            </w:pPr>
            <w:r w:rsidRPr="00BF1D9C">
              <w:rPr>
                <w:sz w:val="22"/>
                <w:szCs w:val="22"/>
              </w:rPr>
              <w:t>Ставропольский край</w:t>
            </w:r>
          </w:p>
        </w:tc>
        <w:tc>
          <w:tcPr>
            <w:tcW w:w="3685" w:type="dxa"/>
          </w:tcPr>
          <w:p w:rsidR="00BF1D9C" w:rsidRPr="00BF1D9C" w:rsidRDefault="00BF1D9C" w:rsidP="001D5FAA">
            <w:pPr>
              <w:jc w:val="both"/>
              <w:rPr>
                <w:color w:val="000000"/>
                <w:sz w:val="22"/>
                <w:szCs w:val="22"/>
              </w:rPr>
            </w:pPr>
            <w:r w:rsidRPr="00BF1D9C">
              <w:rPr>
                <w:color w:val="000000"/>
                <w:sz w:val="22"/>
                <w:szCs w:val="22"/>
              </w:rPr>
              <w:t>Комплекс мер Ставропольского края, направленный на оказание помощи детям, пострадавшим от жестокого обращения, обеспечение безопасности детей «Ценю жизнь»</w:t>
            </w:r>
          </w:p>
        </w:tc>
        <w:tc>
          <w:tcPr>
            <w:tcW w:w="2552" w:type="dxa"/>
          </w:tcPr>
          <w:p w:rsidR="00BF1D9C" w:rsidRPr="00BF1D9C" w:rsidRDefault="00BF1D9C" w:rsidP="001D5FAA">
            <w:pPr>
              <w:jc w:val="center"/>
              <w:rPr>
                <w:color w:val="000000"/>
                <w:sz w:val="22"/>
                <w:szCs w:val="22"/>
              </w:rPr>
            </w:pPr>
            <w:r w:rsidRPr="00BF1D9C">
              <w:rPr>
                <w:color w:val="000000"/>
                <w:sz w:val="22"/>
                <w:szCs w:val="22"/>
              </w:rPr>
              <w:t>Министерство труда и социальной защиты населения Ставропольского края</w:t>
            </w:r>
          </w:p>
        </w:tc>
      </w:tr>
      <w:tr w:rsidR="00BF1D9C" w:rsidRPr="001D5FAA" w:rsidTr="00252B08">
        <w:tc>
          <w:tcPr>
            <w:tcW w:w="567" w:type="dxa"/>
          </w:tcPr>
          <w:p w:rsidR="00BF1D9C" w:rsidRPr="00BF1D9C" w:rsidRDefault="00BF1D9C" w:rsidP="001D5FAA">
            <w:pPr>
              <w:numPr>
                <w:ilvl w:val="0"/>
                <w:numId w:val="1"/>
              </w:numPr>
              <w:ind w:left="0" w:firstLine="0"/>
              <w:rPr>
                <w:sz w:val="22"/>
                <w:szCs w:val="22"/>
              </w:rPr>
            </w:pPr>
          </w:p>
        </w:tc>
        <w:tc>
          <w:tcPr>
            <w:tcW w:w="1276" w:type="dxa"/>
          </w:tcPr>
          <w:p w:rsidR="00BF1D9C" w:rsidRPr="00BF1D9C" w:rsidRDefault="00BF1D9C" w:rsidP="001D5FAA">
            <w:pPr>
              <w:jc w:val="center"/>
              <w:rPr>
                <w:color w:val="000000"/>
                <w:sz w:val="22"/>
                <w:szCs w:val="22"/>
              </w:rPr>
            </w:pPr>
            <w:r w:rsidRPr="00BF1D9C">
              <w:rPr>
                <w:color w:val="000000"/>
                <w:sz w:val="22"/>
                <w:szCs w:val="22"/>
              </w:rPr>
              <w:t>4-РКМ17</w:t>
            </w:r>
          </w:p>
        </w:tc>
        <w:tc>
          <w:tcPr>
            <w:tcW w:w="1843" w:type="dxa"/>
          </w:tcPr>
          <w:p w:rsidR="00BF1D9C" w:rsidRPr="00BF1D9C" w:rsidRDefault="00BF1D9C" w:rsidP="001D5FAA">
            <w:pPr>
              <w:jc w:val="center"/>
              <w:rPr>
                <w:color w:val="000000"/>
                <w:sz w:val="22"/>
                <w:szCs w:val="22"/>
              </w:rPr>
            </w:pPr>
            <w:r w:rsidRPr="00BF1D9C">
              <w:rPr>
                <w:color w:val="000000"/>
                <w:sz w:val="22"/>
                <w:szCs w:val="22"/>
              </w:rPr>
              <w:t>Приморский край</w:t>
            </w:r>
          </w:p>
        </w:tc>
        <w:tc>
          <w:tcPr>
            <w:tcW w:w="3685" w:type="dxa"/>
          </w:tcPr>
          <w:p w:rsidR="00BF1D9C" w:rsidRPr="00BF1D9C" w:rsidRDefault="00BF1D9C" w:rsidP="001D5FAA">
            <w:pPr>
              <w:jc w:val="both"/>
              <w:rPr>
                <w:color w:val="000000"/>
                <w:sz w:val="22"/>
                <w:szCs w:val="22"/>
              </w:rPr>
            </w:pPr>
            <w:r w:rsidRPr="00BF1D9C">
              <w:rPr>
                <w:color w:val="000000"/>
                <w:sz w:val="22"/>
                <w:szCs w:val="22"/>
              </w:rPr>
              <w:t>«На  защите детства» – комплекс мер, направленный на развитие региональных систем обеспечения безопасного детства в Приморском крае, на 2022-2023 гг.</w:t>
            </w:r>
          </w:p>
        </w:tc>
        <w:tc>
          <w:tcPr>
            <w:tcW w:w="2552" w:type="dxa"/>
          </w:tcPr>
          <w:p w:rsidR="00BF1D9C" w:rsidRPr="00BF1D9C" w:rsidRDefault="00BF1D9C" w:rsidP="001D5FAA">
            <w:pPr>
              <w:jc w:val="center"/>
              <w:rPr>
                <w:sz w:val="22"/>
                <w:szCs w:val="22"/>
              </w:rPr>
            </w:pPr>
            <w:r w:rsidRPr="00BF1D9C">
              <w:rPr>
                <w:sz w:val="22"/>
                <w:szCs w:val="22"/>
              </w:rPr>
              <w:t>Министерство труда и социальной политики Приморского края</w:t>
            </w:r>
          </w:p>
        </w:tc>
      </w:tr>
      <w:tr w:rsidR="00BF1D9C" w:rsidRPr="001D5FAA" w:rsidTr="00252B08">
        <w:tc>
          <w:tcPr>
            <w:tcW w:w="567" w:type="dxa"/>
          </w:tcPr>
          <w:p w:rsidR="00BF1D9C" w:rsidRPr="00BF1D9C" w:rsidRDefault="00BF1D9C" w:rsidP="001D5FAA">
            <w:pPr>
              <w:numPr>
                <w:ilvl w:val="0"/>
                <w:numId w:val="1"/>
              </w:numPr>
              <w:ind w:left="0" w:firstLine="0"/>
              <w:rPr>
                <w:sz w:val="22"/>
                <w:szCs w:val="22"/>
              </w:rPr>
            </w:pPr>
          </w:p>
        </w:tc>
        <w:tc>
          <w:tcPr>
            <w:tcW w:w="1276" w:type="dxa"/>
          </w:tcPr>
          <w:p w:rsidR="00BF1D9C" w:rsidRPr="00BF1D9C" w:rsidRDefault="00BF1D9C" w:rsidP="001D5FAA">
            <w:pPr>
              <w:jc w:val="center"/>
              <w:rPr>
                <w:color w:val="000000"/>
                <w:sz w:val="22"/>
                <w:szCs w:val="22"/>
              </w:rPr>
            </w:pPr>
            <w:r w:rsidRPr="00BF1D9C">
              <w:rPr>
                <w:color w:val="000000"/>
                <w:sz w:val="22"/>
                <w:szCs w:val="22"/>
              </w:rPr>
              <w:t>6-РКМ17</w:t>
            </w:r>
          </w:p>
        </w:tc>
        <w:tc>
          <w:tcPr>
            <w:tcW w:w="1843" w:type="dxa"/>
          </w:tcPr>
          <w:p w:rsidR="00BF1D9C" w:rsidRPr="00BF1D9C" w:rsidRDefault="00BF1D9C" w:rsidP="001D5FAA">
            <w:pPr>
              <w:jc w:val="center"/>
              <w:rPr>
                <w:sz w:val="22"/>
                <w:szCs w:val="22"/>
              </w:rPr>
            </w:pPr>
            <w:r w:rsidRPr="00BF1D9C">
              <w:rPr>
                <w:sz w:val="22"/>
                <w:szCs w:val="22"/>
              </w:rPr>
              <w:t>Тюменская область</w:t>
            </w:r>
          </w:p>
        </w:tc>
        <w:tc>
          <w:tcPr>
            <w:tcW w:w="3685" w:type="dxa"/>
          </w:tcPr>
          <w:p w:rsidR="00BF1D9C" w:rsidRPr="00BF1D9C" w:rsidRDefault="00BF1D9C" w:rsidP="001D5FAA">
            <w:pPr>
              <w:tabs>
                <w:tab w:val="left" w:pos="1095"/>
              </w:tabs>
              <w:jc w:val="both"/>
              <w:rPr>
                <w:color w:val="000000"/>
                <w:sz w:val="22"/>
                <w:szCs w:val="22"/>
              </w:rPr>
            </w:pPr>
            <w:r w:rsidRPr="00BF1D9C">
              <w:rPr>
                <w:color w:val="000000"/>
                <w:sz w:val="22"/>
                <w:szCs w:val="22"/>
              </w:rPr>
              <w:t>Комплекс мер Тюменской области «Развитие эффективных социальных практик, направленных на оказание помощи детям, пострадавшим от жестокого обращения, обеспечение безопасности детей «Формула безопасного детства»</w:t>
            </w:r>
          </w:p>
        </w:tc>
        <w:tc>
          <w:tcPr>
            <w:tcW w:w="2552" w:type="dxa"/>
          </w:tcPr>
          <w:p w:rsidR="00BF1D9C" w:rsidRPr="00BF1D9C" w:rsidRDefault="00BF1D9C" w:rsidP="001D5FAA">
            <w:pPr>
              <w:jc w:val="center"/>
              <w:rPr>
                <w:sz w:val="22"/>
                <w:szCs w:val="22"/>
              </w:rPr>
            </w:pPr>
            <w:r w:rsidRPr="00BF1D9C">
              <w:rPr>
                <w:sz w:val="22"/>
                <w:szCs w:val="22"/>
              </w:rPr>
              <w:t>Департамент социального развития Тюменской области</w:t>
            </w:r>
          </w:p>
        </w:tc>
      </w:tr>
      <w:tr w:rsidR="00BF1D9C" w:rsidRPr="001D5FAA" w:rsidTr="00252B08">
        <w:tc>
          <w:tcPr>
            <w:tcW w:w="567" w:type="dxa"/>
          </w:tcPr>
          <w:p w:rsidR="00BF1D9C" w:rsidRPr="00BF1D9C" w:rsidRDefault="00BF1D9C" w:rsidP="001D5FAA">
            <w:pPr>
              <w:numPr>
                <w:ilvl w:val="0"/>
                <w:numId w:val="1"/>
              </w:numPr>
              <w:ind w:left="0" w:firstLine="0"/>
              <w:rPr>
                <w:sz w:val="22"/>
                <w:szCs w:val="22"/>
              </w:rPr>
            </w:pPr>
          </w:p>
        </w:tc>
        <w:tc>
          <w:tcPr>
            <w:tcW w:w="1276" w:type="dxa"/>
          </w:tcPr>
          <w:p w:rsidR="00BF1D9C" w:rsidRPr="00BF1D9C" w:rsidRDefault="00BF1D9C" w:rsidP="001D5FAA">
            <w:pPr>
              <w:jc w:val="center"/>
              <w:rPr>
                <w:color w:val="000000"/>
                <w:sz w:val="22"/>
                <w:szCs w:val="22"/>
              </w:rPr>
            </w:pPr>
            <w:r w:rsidRPr="00BF1D9C">
              <w:rPr>
                <w:color w:val="000000"/>
                <w:sz w:val="22"/>
                <w:szCs w:val="22"/>
              </w:rPr>
              <w:t>7-РКМ17</w:t>
            </w:r>
          </w:p>
        </w:tc>
        <w:tc>
          <w:tcPr>
            <w:tcW w:w="1843" w:type="dxa"/>
          </w:tcPr>
          <w:p w:rsidR="00BF1D9C" w:rsidRPr="00BF1D9C" w:rsidRDefault="00BF1D9C" w:rsidP="001D5FAA">
            <w:pPr>
              <w:jc w:val="center"/>
              <w:rPr>
                <w:color w:val="000000"/>
                <w:sz w:val="22"/>
                <w:szCs w:val="22"/>
              </w:rPr>
            </w:pPr>
            <w:r w:rsidRPr="00BF1D9C">
              <w:rPr>
                <w:color w:val="000000"/>
                <w:sz w:val="22"/>
                <w:szCs w:val="22"/>
              </w:rPr>
              <w:t>Иркутская область</w:t>
            </w:r>
          </w:p>
        </w:tc>
        <w:tc>
          <w:tcPr>
            <w:tcW w:w="3685" w:type="dxa"/>
          </w:tcPr>
          <w:p w:rsidR="00BF1D9C" w:rsidRPr="00BF1D9C" w:rsidRDefault="00BF1D9C" w:rsidP="001D5FAA">
            <w:pPr>
              <w:jc w:val="both"/>
              <w:rPr>
                <w:color w:val="000000"/>
                <w:sz w:val="22"/>
                <w:szCs w:val="22"/>
              </w:rPr>
            </w:pPr>
            <w:r w:rsidRPr="00BF1D9C">
              <w:rPr>
                <w:color w:val="000000"/>
                <w:sz w:val="22"/>
                <w:szCs w:val="22"/>
              </w:rPr>
              <w:t>Комплекс мер Иркутской области «Особое внимание», направленный на оказание помощи детям, пострадавшим от жестокого обращения, обеспечение безопасности детей</w:t>
            </w:r>
          </w:p>
        </w:tc>
        <w:tc>
          <w:tcPr>
            <w:tcW w:w="2552" w:type="dxa"/>
          </w:tcPr>
          <w:p w:rsidR="00BF1D9C" w:rsidRPr="00BF1D9C" w:rsidRDefault="00BF1D9C" w:rsidP="001D5FAA">
            <w:pPr>
              <w:jc w:val="center"/>
              <w:rPr>
                <w:color w:val="000000"/>
                <w:sz w:val="22"/>
                <w:szCs w:val="22"/>
              </w:rPr>
            </w:pPr>
            <w:r w:rsidRPr="00BF1D9C">
              <w:rPr>
                <w:color w:val="000000"/>
                <w:sz w:val="22"/>
                <w:szCs w:val="22"/>
              </w:rPr>
              <w:t>Министерство социального развития, опеки попечительства Иркутской области</w:t>
            </w:r>
          </w:p>
        </w:tc>
      </w:tr>
      <w:tr w:rsidR="00BF1D9C" w:rsidRPr="001D5FAA" w:rsidTr="00252B08">
        <w:tc>
          <w:tcPr>
            <w:tcW w:w="567" w:type="dxa"/>
          </w:tcPr>
          <w:p w:rsidR="00BF1D9C" w:rsidRPr="00BF1D9C" w:rsidRDefault="00BF1D9C" w:rsidP="001D5FAA">
            <w:pPr>
              <w:numPr>
                <w:ilvl w:val="0"/>
                <w:numId w:val="1"/>
              </w:numPr>
              <w:ind w:left="0" w:firstLine="0"/>
              <w:rPr>
                <w:sz w:val="22"/>
                <w:szCs w:val="22"/>
              </w:rPr>
            </w:pPr>
          </w:p>
        </w:tc>
        <w:tc>
          <w:tcPr>
            <w:tcW w:w="1276" w:type="dxa"/>
          </w:tcPr>
          <w:p w:rsidR="00BF1D9C" w:rsidRPr="00BF1D9C" w:rsidRDefault="00BF1D9C" w:rsidP="001D5FAA">
            <w:pPr>
              <w:jc w:val="center"/>
              <w:rPr>
                <w:color w:val="000000"/>
                <w:sz w:val="22"/>
                <w:szCs w:val="22"/>
              </w:rPr>
            </w:pPr>
            <w:r w:rsidRPr="00BF1D9C">
              <w:rPr>
                <w:color w:val="000000"/>
                <w:sz w:val="22"/>
                <w:szCs w:val="22"/>
              </w:rPr>
              <w:t>8-РКМ17</w:t>
            </w:r>
          </w:p>
        </w:tc>
        <w:tc>
          <w:tcPr>
            <w:tcW w:w="1843" w:type="dxa"/>
          </w:tcPr>
          <w:p w:rsidR="00BF1D9C" w:rsidRPr="00BF1D9C" w:rsidRDefault="00BF1D9C" w:rsidP="001D5FAA">
            <w:pPr>
              <w:jc w:val="center"/>
              <w:rPr>
                <w:color w:val="000000"/>
                <w:sz w:val="22"/>
                <w:szCs w:val="22"/>
              </w:rPr>
            </w:pPr>
            <w:r w:rsidRPr="00BF1D9C">
              <w:rPr>
                <w:color w:val="000000"/>
                <w:sz w:val="22"/>
                <w:szCs w:val="22"/>
              </w:rPr>
              <w:t>Республика Алтай</w:t>
            </w:r>
          </w:p>
        </w:tc>
        <w:tc>
          <w:tcPr>
            <w:tcW w:w="3685" w:type="dxa"/>
          </w:tcPr>
          <w:p w:rsidR="00BF1D9C" w:rsidRPr="00BF1D9C" w:rsidRDefault="00BF1D9C" w:rsidP="001D5FAA">
            <w:pPr>
              <w:jc w:val="both"/>
              <w:rPr>
                <w:color w:val="000000"/>
                <w:sz w:val="22"/>
                <w:szCs w:val="22"/>
              </w:rPr>
            </w:pPr>
            <w:r w:rsidRPr="00BF1D9C">
              <w:rPr>
                <w:color w:val="000000"/>
                <w:sz w:val="22"/>
                <w:szCs w:val="22"/>
              </w:rPr>
              <w:t>Комплекс мер «Оказание помощи детям, пострадавшим от жестокого обращения, обеспечение безопасности детей на территории Республики Алтай»</w:t>
            </w:r>
          </w:p>
        </w:tc>
        <w:tc>
          <w:tcPr>
            <w:tcW w:w="2552" w:type="dxa"/>
          </w:tcPr>
          <w:p w:rsidR="00BF1D9C" w:rsidRPr="00BF1D9C" w:rsidRDefault="00BF1D9C" w:rsidP="001D5FAA">
            <w:pPr>
              <w:jc w:val="center"/>
              <w:rPr>
                <w:color w:val="000000"/>
                <w:sz w:val="22"/>
                <w:szCs w:val="22"/>
              </w:rPr>
            </w:pPr>
            <w:r w:rsidRPr="00BF1D9C">
              <w:rPr>
                <w:color w:val="000000"/>
                <w:sz w:val="22"/>
                <w:szCs w:val="22"/>
              </w:rPr>
              <w:t>Министерство труда, социального развития и занятости населения Республики Алтай</w:t>
            </w:r>
          </w:p>
        </w:tc>
      </w:tr>
      <w:tr w:rsidR="00BF1D9C" w:rsidRPr="001D5FAA" w:rsidTr="00252B08">
        <w:tc>
          <w:tcPr>
            <w:tcW w:w="567" w:type="dxa"/>
          </w:tcPr>
          <w:p w:rsidR="00BF1D9C" w:rsidRPr="00BF1D9C" w:rsidRDefault="00BF1D9C" w:rsidP="001D5FAA">
            <w:pPr>
              <w:numPr>
                <w:ilvl w:val="0"/>
                <w:numId w:val="1"/>
              </w:numPr>
              <w:ind w:left="0" w:firstLine="0"/>
              <w:rPr>
                <w:sz w:val="22"/>
                <w:szCs w:val="22"/>
              </w:rPr>
            </w:pPr>
          </w:p>
        </w:tc>
        <w:tc>
          <w:tcPr>
            <w:tcW w:w="1276" w:type="dxa"/>
          </w:tcPr>
          <w:p w:rsidR="00BF1D9C" w:rsidRPr="00BF1D9C" w:rsidRDefault="00BF1D9C" w:rsidP="001D5FAA">
            <w:pPr>
              <w:ind w:left="-108" w:right="-108"/>
              <w:jc w:val="center"/>
              <w:rPr>
                <w:color w:val="000000"/>
                <w:sz w:val="22"/>
                <w:szCs w:val="22"/>
              </w:rPr>
            </w:pPr>
            <w:r w:rsidRPr="00BF1D9C">
              <w:rPr>
                <w:color w:val="000000"/>
                <w:sz w:val="22"/>
                <w:szCs w:val="22"/>
              </w:rPr>
              <w:t>10-РКМ17</w:t>
            </w:r>
          </w:p>
        </w:tc>
        <w:tc>
          <w:tcPr>
            <w:tcW w:w="1843" w:type="dxa"/>
          </w:tcPr>
          <w:p w:rsidR="00BF1D9C" w:rsidRPr="00BF1D9C" w:rsidRDefault="00BF1D9C" w:rsidP="001D5FAA">
            <w:pPr>
              <w:jc w:val="center"/>
              <w:rPr>
                <w:color w:val="000000"/>
                <w:sz w:val="22"/>
                <w:szCs w:val="22"/>
              </w:rPr>
            </w:pPr>
            <w:r w:rsidRPr="00BF1D9C">
              <w:rPr>
                <w:color w:val="000000"/>
                <w:sz w:val="22"/>
                <w:szCs w:val="22"/>
              </w:rPr>
              <w:t>Вологодская область</w:t>
            </w:r>
          </w:p>
        </w:tc>
        <w:tc>
          <w:tcPr>
            <w:tcW w:w="3685" w:type="dxa"/>
          </w:tcPr>
          <w:p w:rsidR="00BF1D9C" w:rsidRPr="00BF1D9C" w:rsidRDefault="00BF1D9C" w:rsidP="001D5FAA">
            <w:pPr>
              <w:jc w:val="both"/>
              <w:rPr>
                <w:color w:val="000000"/>
                <w:sz w:val="22"/>
                <w:szCs w:val="22"/>
              </w:rPr>
            </w:pPr>
            <w:r w:rsidRPr="00BF1D9C">
              <w:rPr>
                <w:color w:val="000000"/>
                <w:sz w:val="22"/>
                <w:szCs w:val="22"/>
              </w:rPr>
              <w:t>Комплекс мер Вологодской области по оказанию помощи детям, пострадавшим от жестокого обращения, обеспечению безопасности детей «Безопасное детство»</w:t>
            </w:r>
          </w:p>
        </w:tc>
        <w:tc>
          <w:tcPr>
            <w:tcW w:w="2552" w:type="dxa"/>
          </w:tcPr>
          <w:p w:rsidR="00BF1D9C" w:rsidRPr="00BF1D9C" w:rsidRDefault="00BF1D9C" w:rsidP="001D5FAA">
            <w:pPr>
              <w:jc w:val="center"/>
              <w:rPr>
                <w:color w:val="000000"/>
                <w:sz w:val="22"/>
                <w:szCs w:val="22"/>
              </w:rPr>
            </w:pPr>
            <w:r w:rsidRPr="00BF1D9C">
              <w:rPr>
                <w:color w:val="000000"/>
                <w:sz w:val="22"/>
                <w:szCs w:val="22"/>
              </w:rPr>
              <w:t>Департамент социальной защиты населения Вологодской области</w:t>
            </w:r>
          </w:p>
        </w:tc>
      </w:tr>
      <w:tr w:rsidR="00BF1D9C" w:rsidRPr="001D5FAA" w:rsidTr="00252B08">
        <w:tc>
          <w:tcPr>
            <w:tcW w:w="567" w:type="dxa"/>
          </w:tcPr>
          <w:p w:rsidR="00BF1D9C" w:rsidRPr="00BF1D9C" w:rsidRDefault="00BF1D9C" w:rsidP="001D5FAA">
            <w:pPr>
              <w:numPr>
                <w:ilvl w:val="0"/>
                <w:numId w:val="1"/>
              </w:numPr>
              <w:ind w:left="0" w:firstLine="0"/>
              <w:rPr>
                <w:sz w:val="22"/>
                <w:szCs w:val="22"/>
              </w:rPr>
            </w:pPr>
          </w:p>
        </w:tc>
        <w:tc>
          <w:tcPr>
            <w:tcW w:w="1276" w:type="dxa"/>
          </w:tcPr>
          <w:p w:rsidR="00BF1D9C" w:rsidRPr="00BF1D9C" w:rsidRDefault="00BF1D9C" w:rsidP="001D5FAA">
            <w:pPr>
              <w:ind w:left="-108" w:right="-108"/>
              <w:jc w:val="center"/>
              <w:rPr>
                <w:color w:val="000000"/>
                <w:sz w:val="22"/>
                <w:szCs w:val="22"/>
              </w:rPr>
            </w:pPr>
            <w:r w:rsidRPr="00BF1D9C">
              <w:rPr>
                <w:color w:val="000000"/>
                <w:sz w:val="22"/>
                <w:szCs w:val="22"/>
              </w:rPr>
              <w:t>13-РКМ17</w:t>
            </w:r>
          </w:p>
        </w:tc>
        <w:tc>
          <w:tcPr>
            <w:tcW w:w="1843" w:type="dxa"/>
          </w:tcPr>
          <w:p w:rsidR="00BF1D9C" w:rsidRPr="00BF1D9C" w:rsidRDefault="00BF1D9C" w:rsidP="001D5FAA">
            <w:pPr>
              <w:jc w:val="center"/>
              <w:rPr>
                <w:color w:val="000000"/>
                <w:sz w:val="22"/>
                <w:szCs w:val="22"/>
              </w:rPr>
            </w:pPr>
            <w:r w:rsidRPr="00BF1D9C">
              <w:rPr>
                <w:color w:val="000000"/>
                <w:sz w:val="22"/>
                <w:szCs w:val="22"/>
              </w:rPr>
              <w:t>Тамбовская область</w:t>
            </w:r>
          </w:p>
        </w:tc>
        <w:tc>
          <w:tcPr>
            <w:tcW w:w="3685" w:type="dxa"/>
          </w:tcPr>
          <w:p w:rsidR="00BF1D9C" w:rsidRPr="00BF1D9C" w:rsidRDefault="00BF1D9C" w:rsidP="001D5FAA">
            <w:pPr>
              <w:jc w:val="both"/>
              <w:rPr>
                <w:color w:val="000000"/>
                <w:sz w:val="22"/>
                <w:szCs w:val="22"/>
              </w:rPr>
            </w:pPr>
            <w:r w:rsidRPr="00BF1D9C">
              <w:rPr>
                <w:color w:val="000000"/>
                <w:sz w:val="22"/>
                <w:szCs w:val="22"/>
              </w:rPr>
              <w:t xml:space="preserve">Комплекс мер Тамбовской области по развитию системы оказания </w:t>
            </w:r>
            <w:r w:rsidRPr="00BF1D9C">
              <w:rPr>
                <w:color w:val="000000"/>
                <w:sz w:val="22"/>
                <w:szCs w:val="22"/>
              </w:rPr>
              <w:lastRenderedPageBreak/>
              <w:t>помощи детям, пострадавшим от жестокого обращения, обеспечение безопасности детей на 2022-2023 годы</w:t>
            </w:r>
          </w:p>
        </w:tc>
        <w:tc>
          <w:tcPr>
            <w:tcW w:w="2552" w:type="dxa"/>
          </w:tcPr>
          <w:p w:rsidR="00BF1D9C" w:rsidRPr="00BF1D9C" w:rsidRDefault="00BF1D9C" w:rsidP="001D5FAA">
            <w:pPr>
              <w:jc w:val="center"/>
              <w:rPr>
                <w:color w:val="000000"/>
                <w:sz w:val="22"/>
                <w:szCs w:val="22"/>
              </w:rPr>
            </w:pPr>
            <w:r w:rsidRPr="00BF1D9C">
              <w:rPr>
                <w:color w:val="000000"/>
                <w:sz w:val="22"/>
                <w:szCs w:val="22"/>
              </w:rPr>
              <w:lastRenderedPageBreak/>
              <w:t xml:space="preserve">Управление образования и науки </w:t>
            </w:r>
            <w:r w:rsidRPr="00BF1D9C">
              <w:rPr>
                <w:color w:val="000000"/>
                <w:sz w:val="22"/>
                <w:szCs w:val="22"/>
              </w:rPr>
              <w:lastRenderedPageBreak/>
              <w:t>Тамбовской области</w:t>
            </w:r>
          </w:p>
        </w:tc>
      </w:tr>
      <w:tr w:rsidR="00BF1D9C" w:rsidRPr="001D5FAA" w:rsidTr="00252B08">
        <w:tc>
          <w:tcPr>
            <w:tcW w:w="567" w:type="dxa"/>
          </w:tcPr>
          <w:p w:rsidR="00BF1D9C" w:rsidRPr="00BF1D9C" w:rsidRDefault="00BF1D9C" w:rsidP="001D5FAA">
            <w:pPr>
              <w:numPr>
                <w:ilvl w:val="0"/>
                <w:numId w:val="1"/>
              </w:numPr>
              <w:ind w:left="0" w:firstLine="0"/>
              <w:rPr>
                <w:sz w:val="22"/>
                <w:szCs w:val="22"/>
              </w:rPr>
            </w:pPr>
          </w:p>
        </w:tc>
        <w:tc>
          <w:tcPr>
            <w:tcW w:w="1276" w:type="dxa"/>
          </w:tcPr>
          <w:p w:rsidR="00BF1D9C" w:rsidRPr="00BF1D9C" w:rsidRDefault="00BF1D9C" w:rsidP="001D5FAA">
            <w:pPr>
              <w:ind w:left="-108" w:right="-108"/>
              <w:jc w:val="center"/>
              <w:rPr>
                <w:color w:val="000000"/>
                <w:sz w:val="22"/>
                <w:szCs w:val="22"/>
              </w:rPr>
            </w:pPr>
            <w:r w:rsidRPr="00BF1D9C">
              <w:rPr>
                <w:color w:val="000000"/>
                <w:sz w:val="22"/>
                <w:szCs w:val="22"/>
              </w:rPr>
              <w:t>16-РКМ17</w:t>
            </w:r>
          </w:p>
        </w:tc>
        <w:tc>
          <w:tcPr>
            <w:tcW w:w="1843" w:type="dxa"/>
          </w:tcPr>
          <w:p w:rsidR="00BF1D9C" w:rsidRPr="00BF1D9C" w:rsidRDefault="00BF1D9C" w:rsidP="001D5FAA">
            <w:pPr>
              <w:jc w:val="center"/>
              <w:rPr>
                <w:color w:val="000000"/>
                <w:sz w:val="22"/>
                <w:szCs w:val="22"/>
              </w:rPr>
            </w:pPr>
            <w:r w:rsidRPr="00BF1D9C">
              <w:rPr>
                <w:color w:val="000000"/>
                <w:sz w:val="22"/>
                <w:szCs w:val="22"/>
              </w:rPr>
              <w:t>Кировская область</w:t>
            </w:r>
          </w:p>
        </w:tc>
        <w:tc>
          <w:tcPr>
            <w:tcW w:w="3685" w:type="dxa"/>
          </w:tcPr>
          <w:p w:rsidR="00BF1D9C" w:rsidRPr="00BF1D9C" w:rsidRDefault="00BF1D9C" w:rsidP="001D5FAA">
            <w:pPr>
              <w:jc w:val="both"/>
              <w:rPr>
                <w:color w:val="000000"/>
                <w:sz w:val="22"/>
                <w:szCs w:val="22"/>
              </w:rPr>
            </w:pPr>
            <w:r w:rsidRPr="00BF1D9C">
              <w:rPr>
                <w:color w:val="000000"/>
                <w:sz w:val="22"/>
                <w:szCs w:val="22"/>
              </w:rPr>
              <w:t>Комплекс мер, направленный на оказание помощи детям, пострадавшим от жестокого обращения, обеспечение безопасности детей в Кировской области «Формула добра»</w:t>
            </w:r>
          </w:p>
        </w:tc>
        <w:tc>
          <w:tcPr>
            <w:tcW w:w="2552" w:type="dxa"/>
          </w:tcPr>
          <w:p w:rsidR="00BF1D9C" w:rsidRPr="00BF1D9C" w:rsidRDefault="00BF1D9C" w:rsidP="001D5FAA">
            <w:pPr>
              <w:jc w:val="center"/>
              <w:rPr>
                <w:color w:val="000000"/>
                <w:sz w:val="22"/>
                <w:szCs w:val="22"/>
              </w:rPr>
            </w:pPr>
            <w:r w:rsidRPr="00BF1D9C">
              <w:rPr>
                <w:color w:val="000000"/>
                <w:sz w:val="22"/>
                <w:szCs w:val="22"/>
              </w:rPr>
              <w:t>Министерство социального развития Кировской области</w:t>
            </w:r>
          </w:p>
        </w:tc>
      </w:tr>
      <w:tr w:rsidR="00BF1D9C" w:rsidRPr="001D5FAA" w:rsidTr="00252B08">
        <w:tc>
          <w:tcPr>
            <w:tcW w:w="567" w:type="dxa"/>
          </w:tcPr>
          <w:p w:rsidR="00BF1D9C" w:rsidRPr="00BF1D9C" w:rsidRDefault="00BF1D9C" w:rsidP="001D5FAA">
            <w:pPr>
              <w:numPr>
                <w:ilvl w:val="0"/>
                <w:numId w:val="1"/>
              </w:numPr>
              <w:ind w:left="0" w:firstLine="0"/>
              <w:rPr>
                <w:sz w:val="22"/>
                <w:szCs w:val="22"/>
              </w:rPr>
            </w:pPr>
          </w:p>
        </w:tc>
        <w:tc>
          <w:tcPr>
            <w:tcW w:w="1276" w:type="dxa"/>
          </w:tcPr>
          <w:p w:rsidR="00BF1D9C" w:rsidRPr="00BF1D9C" w:rsidRDefault="00BF1D9C" w:rsidP="001D5FAA">
            <w:pPr>
              <w:ind w:left="-108" w:right="-108"/>
              <w:jc w:val="center"/>
              <w:rPr>
                <w:color w:val="000000"/>
                <w:sz w:val="22"/>
                <w:szCs w:val="22"/>
              </w:rPr>
            </w:pPr>
            <w:r w:rsidRPr="00BF1D9C">
              <w:rPr>
                <w:color w:val="000000"/>
                <w:sz w:val="22"/>
                <w:szCs w:val="22"/>
              </w:rPr>
              <w:t>17-РКМ17</w:t>
            </w:r>
          </w:p>
        </w:tc>
        <w:tc>
          <w:tcPr>
            <w:tcW w:w="1843" w:type="dxa"/>
          </w:tcPr>
          <w:p w:rsidR="00BF1D9C" w:rsidRPr="00BF1D9C" w:rsidRDefault="00BF1D9C" w:rsidP="001D5FAA">
            <w:pPr>
              <w:jc w:val="center"/>
              <w:rPr>
                <w:color w:val="000000"/>
                <w:sz w:val="22"/>
                <w:szCs w:val="22"/>
              </w:rPr>
            </w:pPr>
            <w:r w:rsidRPr="00BF1D9C">
              <w:rPr>
                <w:color w:val="000000"/>
                <w:sz w:val="22"/>
                <w:szCs w:val="22"/>
              </w:rPr>
              <w:t>Курская область</w:t>
            </w:r>
          </w:p>
        </w:tc>
        <w:tc>
          <w:tcPr>
            <w:tcW w:w="3685" w:type="dxa"/>
          </w:tcPr>
          <w:p w:rsidR="00BF1D9C" w:rsidRPr="00BF1D9C" w:rsidRDefault="00BF1D9C" w:rsidP="001D5FAA">
            <w:pPr>
              <w:jc w:val="both"/>
              <w:rPr>
                <w:color w:val="000000"/>
                <w:sz w:val="22"/>
                <w:szCs w:val="22"/>
              </w:rPr>
            </w:pPr>
            <w:r w:rsidRPr="00BF1D9C">
              <w:rPr>
                <w:color w:val="000000"/>
                <w:sz w:val="22"/>
                <w:szCs w:val="22"/>
              </w:rPr>
              <w:t>Комплекс мер Курской области «Безопасное детство», направленный на оказание помощи детям, пострадавшим от жестокого обращения, обеспечение безопасности детей, на 2022-2023 годы</w:t>
            </w:r>
          </w:p>
        </w:tc>
        <w:tc>
          <w:tcPr>
            <w:tcW w:w="2552" w:type="dxa"/>
          </w:tcPr>
          <w:p w:rsidR="00BF1D9C" w:rsidRPr="00BF1D9C" w:rsidRDefault="00BF1D9C" w:rsidP="001D5FAA">
            <w:pPr>
              <w:jc w:val="center"/>
              <w:rPr>
                <w:color w:val="000000"/>
                <w:sz w:val="22"/>
                <w:szCs w:val="22"/>
              </w:rPr>
            </w:pPr>
            <w:r w:rsidRPr="00BF1D9C">
              <w:rPr>
                <w:color w:val="000000"/>
                <w:sz w:val="22"/>
                <w:szCs w:val="22"/>
              </w:rPr>
              <w:t>Комитет социального обеспечения, материнства и детства Курской области</w:t>
            </w:r>
          </w:p>
        </w:tc>
      </w:tr>
      <w:tr w:rsidR="00BF1D9C" w:rsidRPr="001D5FAA" w:rsidTr="00252B08">
        <w:trPr>
          <w:trHeight w:val="944"/>
        </w:trPr>
        <w:tc>
          <w:tcPr>
            <w:tcW w:w="567" w:type="dxa"/>
          </w:tcPr>
          <w:p w:rsidR="00BF1D9C" w:rsidRPr="00BF1D9C" w:rsidRDefault="00BF1D9C" w:rsidP="001D5FAA">
            <w:pPr>
              <w:numPr>
                <w:ilvl w:val="0"/>
                <w:numId w:val="1"/>
              </w:numPr>
              <w:ind w:left="0" w:firstLine="0"/>
              <w:rPr>
                <w:sz w:val="22"/>
                <w:szCs w:val="22"/>
              </w:rPr>
            </w:pPr>
          </w:p>
        </w:tc>
        <w:tc>
          <w:tcPr>
            <w:tcW w:w="1276" w:type="dxa"/>
          </w:tcPr>
          <w:p w:rsidR="00BF1D9C" w:rsidRPr="00BF1D9C" w:rsidRDefault="00BF1D9C" w:rsidP="001D5FAA">
            <w:pPr>
              <w:ind w:left="-108" w:right="-108"/>
              <w:jc w:val="center"/>
              <w:rPr>
                <w:color w:val="000000"/>
                <w:sz w:val="22"/>
                <w:szCs w:val="22"/>
              </w:rPr>
            </w:pPr>
            <w:r w:rsidRPr="00BF1D9C">
              <w:rPr>
                <w:color w:val="000000"/>
                <w:sz w:val="22"/>
                <w:szCs w:val="22"/>
              </w:rPr>
              <w:t>18-РКМ17</w:t>
            </w:r>
          </w:p>
        </w:tc>
        <w:tc>
          <w:tcPr>
            <w:tcW w:w="1843" w:type="dxa"/>
          </w:tcPr>
          <w:p w:rsidR="00BF1D9C" w:rsidRPr="00BF1D9C" w:rsidRDefault="00BF1D9C" w:rsidP="001D5FAA">
            <w:pPr>
              <w:jc w:val="center"/>
              <w:rPr>
                <w:color w:val="000000"/>
                <w:sz w:val="22"/>
                <w:szCs w:val="22"/>
              </w:rPr>
            </w:pPr>
            <w:r w:rsidRPr="00BF1D9C">
              <w:rPr>
                <w:color w:val="000000"/>
                <w:sz w:val="22"/>
                <w:szCs w:val="22"/>
              </w:rPr>
              <w:t>Алтайский край</w:t>
            </w:r>
          </w:p>
        </w:tc>
        <w:tc>
          <w:tcPr>
            <w:tcW w:w="3685" w:type="dxa"/>
          </w:tcPr>
          <w:p w:rsidR="00BF1D9C" w:rsidRPr="00BF1D9C" w:rsidRDefault="00BF1D9C" w:rsidP="001D5FAA">
            <w:pPr>
              <w:jc w:val="both"/>
              <w:rPr>
                <w:color w:val="000000"/>
                <w:sz w:val="22"/>
                <w:szCs w:val="22"/>
              </w:rPr>
            </w:pPr>
            <w:r w:rsidRPr="00BF1D9C">
              <w:rPr>
                <w:color w:val="000000"/>
                <w:sz w:val="22"/>
                <w:szCs w:val="22"/>
              </w:rPr>
              <w:t>Комплекс мер «Повышение эффективности социальных практик, направленных на оказание помощи детям, пострадавшим от жестокого обращения, обеспечение безопасности детей в Алтайском крае «Безопасное детство» на 2022-2023 годы»</w:t>
            </w:r>
          </w:p>
        </w:tc>
        <w:tc>
          <w:tcPr>
            <w:tcW w:w="2552" w:type="dxa"/>
          </w:tcPr>
          <w:p w:rsidR="00BF1D9C" w:rsidRPr="00BF1D9C" w:rsidRDefault="00BF1D9C" w:rsidP="001D5FAA">
            <w:pPr>
              <w:jc w:val="center"/>
              <w:rPr>
                <w:color w:val="000000"/>
                <w:sz w:val="22"/>
                <w:szCs w:val="22"/>
              </w:rPr>
            </w:pPr>
            <w:r w:rsidRPr="00BF1D9C">
              <w:rPr>
                <w:color w:val="000000"/>
                <w:sz w:val="22"/>
                <w:szCs w:val="22"/>
              </w:rPr>
              <w:t>Министерство социальной защиты Алтайского края</w:t>
            </w:r>
          </w:p>
        </w:tc>
      </w:tr>
      <w:tr w:rsidR="00BF1D9C" w:rsidRPr="001D5FAA" w:rsidTr="00252B08">
        <w:tc>
          <w:tcPr>
            <w:tcW w:w="567" w:type="dxa"/>
          </w:tcPr>
          <w:p w:rsidR="00BF1D9C" w:rsidRPr="00BF1D9C" w:rsidRDefault="00BF1D9C" w:rsidP="001D5FAA">
            <w:pPr>
              <w:numPr>
                <w:ilvl w:val="0"/>
                <w:numId w:val="1"/>
              </w:numPr>
              <w:ind w:left="0" w:firstLine="0"/>
              <w:rPr>
                <w:sz w:val="22"/>
                <w:szCs w:val="22"/>
              </w:rPr>
            </w:pPr>
          </w:p>
        </w:tc>
        <w:tc>
          <w:tcPr>
            <w:tcW w:w="1276" w:type="dxa"/>
          </w:tcPr>
          <w:p w:rsidR="00BF1D9C" w:rsidRPr="00BF1D9C" w:rsidRDefault="00BF1D9C" w:rsidP="001D5FAA">
            <w:pPr>
              <w:ind w:left="-108" w:right="-108"/>
              <w:jc w:val="center"/>
              <w:rPr>
                <w:color w:val="000000"/>
                <w:sz w:val="22"/>
                <w:szCs w:val="22"/>
              </w:rPr>
            </w:pPr>
            <w:r w:rsidRPr="00BF1D9C">
              <w:rPr>
                <w:color w:val="000000"/>
                <w:sz w:val="22"/>
                <w:szCs w:val="22"/>
              </w:rPr>
              <w:t>19-РКМ17</w:t>
            </w:r>
          </w:p>
        </w:tc>
        <w:tc>
          <w:tcPr>
            <w:tcW w:w="1843" w:type="dxa"/>
          </w:tcPr>
          <w:p w:rsidR="00BF1D9C" w:rsidRPr="00BF1D9C" w:rsidRDefault="00BF1D9C" w:rsidP="001D5FAA">
            <w:pPr>
              <w:ind w:left="-108" w:right="-109"/>
              <w:jc w:val="center"/>
              <w:rPr>
                <w:color w:val="000000"/>
                <w:sz w:val="22"/>
                <w:szCs w:val="22"/>
              </w:rPr>
            </w:pPr>
            <w:r w:rsidRPr="00BF1D9C">
              <w:rPr>
                <w:color w:val="000000"/>
                <w:sz w:val="22"/>
                <w:szCs w:val="22"/>
              </w:rPr>
              <w:t>Калининградская область</w:t>
            </w:r>
          </w:p>
        </w:tc>
        <w:tc>
          <w:tcPr>
            <w:tcW w:w="3685" w:type="dxa"/>
          </w:tcPr>
          <w:p w:rsidR="00BF1D9C" w:rsidRPr="00BF1D9C" w:rsidRDefault="00BF1D9C" w:rsidP="001D5FAA">
            <w:pPr>
              <w:jc w:val="both"/>
              <w:rPr>
                <w:color w:val="000000"/>
                <w:sz w:val="22"/>
                <w:szCs w:val="22"/>
              </w:rPr>
            </w:pPr>
            <w:r w:rsidRPr="00BF1D9C">
              <w:rPr>
                <w:color w:val="000000"/>
                <w:sz w:val="22"/>
                <w:szCs w:val="22"/>
              </w:rPr>
              <w:t>Комплекс мер по обеспечению детской безопасности и профилактике жестокого обращения с детьми Калининградской области «Зеленая комната»</w:t>
            </w:r>
          </w:p>
        </w:tc>
        <w:tc>
          <w:tcPr>
            <w:tcW w:w="2552" w:type="dxa"/>
          </w:tcPr>
          <w:p w:rsidR="00BF1D9C" w:rsidRPr="00BF1D9C" w:rsidRDefault="00BF1D9C" w:rsidP="001D5FAA">
            <w:pPr>
              <w:jc w:val="center"/>
              <w:rPr>
                <w:color w:val="000000"/>
                <w:sz w:val="22"/>
                <w:szCs w:val="22"/>
              </w:rPr>
            </w:pPr>
            <w:r w:rsidRPr="00BF1D9C">
              <w:rPr>
                <w:color w:val="000000"/>
                <w:sz w:val="22"/>
                <w:szCs w:val="22"/>
              </w:rPr>
              <w:t>Министерство социальной политики Калининградской области</w:t>
            </w:r>
          </w:p>
        </w:tc>
      </w:tr>
      <w:tr w:rsidR="00BF1D9C" w:rsidRPr="001D5FAA" w:rsidTr="00252B08">
        <w:tc>
          <w:tcPr>
            <w:tcW w:w="567" w:type="dxa"/>
          </w:tcPr>
          <w:p w:rsidR="00BF1D9C" w:rsidRPr="00BF1D9C" w:rsidRDefault="00BF1D9C" w:rsidP="001D5FAA">
            <w:pPr>
              <w:numPr>
                <w:ilvl w:val="0"/>
                <w:numId w:val="1"/>
              </w:numPr>
              <w:ind w:left="0" w:firstLine="0"/>
              <w:rPr>
                <w:sz w:val="22"/>
                <w:szCs w:val="22"/>
              </w:rPr>
            </w:pPr>
          </w:p>
        </w:tc>
        <w:tc>
          <w:tcPr>
            <w:tcW w:w="1276" w:type="dxa"/>
          </w:tcPr>
          <w:p w:rsidR="00BF1D9C" w:rsidRPr="00BF1D9C" w:rsidRDefault="00BF1D9C" w:rsidP="001D5FAA">
            <w:pPr>
              <w:ind w:left="-108" w:right="-108"/>
              <w:jc w:val="center"/>
              <w:rPr>
                <w:color w:val="000000"/>
                <w:sz w:val="22"/>
                <w:szCs w:val="22"/>
              </w:rPr>
            </w:pPr>
            <w:r w:rsidRPr="00BF1D9C">
              <w:rPr>
                <w:color w:val="000000"/>
                <w:sz w:val="22"/>
                <w:szCs w:val="22"/>
              </w:rPr>
              <w:t>23-РКМ17</w:t>
            </w:r>
          </w:p>
        </w:tc>
        <w:tc>
          <w:tcPr>
            <w:tcW w:w="1843" w:type="dxa"/>
          </w:tcPr>
          <w:p w:rsidR="00BF1D9C" w:rsidRPr="00BF1D9C" w:rsidRDefault="00BF1D9C" w:rsidP="001D5FAA">
            <w:pPr>
              <w:jc w:val="center"/>
              <w:rPr>
                <w:color w:val="000000"/>
                <w:sz w:val="22"/>
                <w:szCs w:val="22"/>
              </w:rPr>
            </w:pPr>
            <w:r w:rsidRPr="00BF1D9C">
              <w:rPr>
                <w:color w:val="000000"/>
                <w:sz w:val="22"/>
                <w:szCs w:val="22"/>
              </w:rPr>
              <w:t>Ульяновская область</w:t>
            </w:r>
          </w:p>
        </w:tc>
        <w:tc>
          <w:tcPr>
            <w:tcW w:w="3685" w:type="dxa"/>
          </w:tcPr>
          <w:p w:rsidR="00BF1D9C" w:rsidRPr="00BF1D9C" w:rsidRDefault="00BF1D9C" w:rsidP="001D5FAA">
            <w:pPr>
              <w:jc w:val="both"/>
              <w:rPr>
                <w:color w:val="000000"/>
                <w:sz w:val="22"/>
                <w:szCs w:val="22"/>
              </w:rPr>
            </w:pPr>
            <w:r w:rsidRPr="00BF1D9C">
              <w:rPr>
                <w:color w:val="000000"/>
                <w:sz w:val="22"/>
                <w:szCs w:val="22"/>
              </w:rPr>
              <w:t xml:space="preserve">Региональный комплекс мер «Ценю жизнь» </w:t>
            </w:r>
          </w:p>
        </w:tc>
        <w:tc>
          <w:tcPr>
            <w:tcW w:w="2552" w:type="dxa"/>
          </w:tcPr>
          <w:p w:rsidR="00BF1D9C" w:rsidRPr="00BF1D9C" w:rsidRDefault="00BF1D9C" w:rsidP="001D5FAA">
            <w:pPr>
              <w:jc w:val="center"/>
              <w:rPr>
                <w:color w:val="000000"/>
                <w:sz w:val="22"/>
                <w:szCs w:val="22"/>
              </w:rPr>
            </w:pPr>
            <w:r w:rsidRPr="00BF1D9C">
              <w:rPr>
                <w:color w:val="000000"/>
                <w:sz w:val="22"/>
                <w:szCs w:val="22"/>
              </w:rPr>
              <w:t>Министерство семейной, демографической политики и социального благополучия Ульяновской области</w:t>
            </w:r>
          </w:p>
        </w:tc>
      </w:tr>
    </w:tbl>
    <w:p w:rsidR="00BF1D9C" w:rsidRPr="00670A5E" w:rsidRDefault="00BF1D9C" w:rsidP="005455E8">
      <w:pPr>
        <w:ind w:firstLine="709"/>
        <w:jc w:val="both"/>
        <w:rPr>
          <w:sz w:val="28"/>
          <w:szCs w:val="28"/>
        </w:rPr>
      </w:pPr>
    </w:p>
    <w:sectPr w:rsidR="00BF1D9C" w:rsidRPr="00670A5E" w:rsidSect="005464B8">
      <w:footerReference w:type="default" r:id="rId9"/>
      <w:pgSz w:w="11906" w:h="16838"/>
      <w:pgMar w:top="851" w:right="707"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223" w:rsidRDefault="006A4223" w:rsidP="00B74A7D">
      <w:r>
        <w:separator/>
      </w:r>
    </w:p>
  </w:endnote>
  <w:endnote w:type="continuationSeparator" w:id="0">
    <w:p w:rsidR="006A4223" w:rsidRDefault="006A4223" w:rsidP="00B7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631583"/>
      <w:docPartObj>
        <w:docPartGallery w:val="Page Numbers (Bottom of Page)"/>
        <w:docPartUnique/>
      </w:docPartObj>
    </w:sdtPr>
    <w:sdtEndPr/>
    <w:sdtContent>
      <w:p w:rsidR="00670A5E" w:rsidRDefault="00670A5E">
        <w:pPr>
          <w:pStyle w:val="a9"/>
          <w:jc w:val="right"/>
        </w:pPr>
        <w:r>
          <w:fldChar w:fldCharType="begin"/>
        </w:r>
        <w:r>
          <w:instrText>PAGE   \* MERGEFORMAT</w:instrText>
        </w:r>
        <w:r>
          <w:fldChar w:fldCharType="separate"/>
        </w:r>
        <w:r w:rsidR="00405CEF">
          <w:rPr>
            <w:noProof/>
          </w:rPr>
          <w:t>2</w:t>
        </w:r>
        <w:r>
          <w:fldChar w:fldCharType="end"/>
        </w:r>
      </w:p>
    </w:sdtContent>
  </w:sdt>
  <w:p w:rsidR="00B74A7D" w:rsidRDefault="00B74A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223" w:rsidRDefault="006A4223" w:rsidP="00B74A7D">
      <w:r>
        <w:separator/>
      </w:r>
    </w:p>
  </w:footnote>
  <w:footnote w:type="continuationSeparator" w:id="0">
    <w:p w:rsidR="006A4223" w:rsidRDefault="006A4223" w:rsidP="00B74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0721E"/>
    <w:multiLevelType w:val="hybridMultilevel"/>
    <w:tmpl w:val="96048EF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75"/>
    <w:rsid w:val="00004B97"/>
    <w:rsid w:val="000073AC"/>
    <w:rsid w:val="00010C7D"/>
    <w:rsid w:val="00021D4E"/>
    <w:rsid w:val="00025F9D"/>
    <w:rsid w:val="00033203"/>
    <w:rsid w:val="00040DDE"/>
    <w:rsid w:val="00044AA1"/>
    <w:rsid w:val="00055C30"/>
    <w:rsid w:val="000578F7"/>
    <w:rsid w:val="00063DD2"/>
    <w:rsid w:val="00064CFB"/>
    <w:rsid w:val="00071BC2"/>
    <w:rsid w:val="00080EB6"/>
    <w:rsid w:val="00083B4E"/>
    <w:rsid w:val="00097274"/>
    <w:rsid w:val="000A299E"/>
    <w:rsid w:val="000A6C87"/>
    <w:rsid w:val="000B4274"/>
    <w:rsid w:val="000C6694"/>
    <w:rsid w:val="000E6DF9"/>
    <w:rsid w:val="000F74C4"/>
    <w:rsid w:val="001106C8"/>
    <w:rsid w:val="001220AD"/>
    <w:rsid w:val="00122870"/>
    <w:rsid w:val="00124128"/>
    <w:rsid w:val="00125E4B"/>
    <w:rsid w:val="00127634"/>
    <w:rsid w:val="00131948"/>
    <w:rsid w:val="001421C7"/>
    <w:rsid w:val="00143541"/>
    <w:rsid w:val="00151AF7"/>
    <w:rsid w:val="00164615"/>
    <w:rsid w:val="001828D7"/>
    <w:rsid w:val="00185013"/>
    <w:rsid w:val="00191586"/>
    <w:rsid w:val="00191D96"/>
    <w:rsid w:val="001941F7"/>
    <w:rsid w:val="001A3131"/>
    <w:rsid w:val="001A7569"/>
    <w:rsid w:val="001C547B"/>
    <w:rsid w:val="001C5ABB"/>
    <w:rsid w:val="001C7B58"/>
    <w:rsid w:val="001D39FA"/>
    <w:rsid w:val="001D5FAA"/>
    <w:rsid w:val="001D6139"/>
    <w:rsid w:val="001F3858"/>
    <w:rsid w:val="002166E1"/>
    <w:rsid w:val="0021786A"/>
    <w:rsid w:val="00227FFA"/>
    <w:rsid w:val="002324A2"/>
    <w:rsid w:val="0025190C"/>
    <w:rsid w:val="00252B08"/>
    <w:rsid w:val="0025434B"/>
    <w:rsid w:val="002638CF"/>
    <w:rsid w:val="002656B1"/>
    <w:rsid w:val="00266407"/>
    <w:rsid w:val="00266B46"/>
    <w:rsid w:val="00266C44"/>
    <w:rsid w:val="0027168A"/>
    <w:rsid w:val="002764D9"/>
    <w:rsid w:val="00281181"/>
    <w:rsid w:val="00286086"/>
    <w:rsid w:val="00290DC9"/>
    <w:rsid w:val="002A2546"/>
    <w:rsid w:val="002A2E1C"/>
    <w:rsid w:val="002A5F4E"/>
    <w:rsid w:val="002B31A3"/>
    <w:rsid w:val="002B3ED2"/>
    <w:rsid w:val="002B603C"/>
    <w:rsid w:val="002C5791"/>
    <w:rsid w:val="002C64E6"/>
    <w:rsid w:val="002D6989"/>
    <w:rsid w:val="002E0284"/>
    <w:rsid w:val="002E4AB5"/>
    <w:rsid w:val="002F2FE6"/>
    <w:rsid w:val="00301EB5"/>
    <w:rsid w:val="00306FA9"/>
    <w:rsid w:val="0031613A"/>
    <w:rsid w:val="0031644D"/>
    <w:rsid w:val="003224B5"/>
    <w:rsid w:val="0034774F"/>
    <w:rsid w:val="00357968"/>
    <w:rsid w:val="00370991"/>
    <w:rsid w:val="003855E7"/>
    <w:rsid w:val="0039691E"/>
    <w:rsid w:val="003A334C"/>
    <w:rsid w:val="003B40ED"/>
    <w:rsid w:val="003B4307"/>
    <w:rsid w:val="003B4DF6"/>
    <w:rsid w:val="003B6ABB"/>
    <w:rsid w:val="003C323F"/>
    <w:rsid w:val="003C6636"/>
    <w:rsid w:val="003D205E"/>
    <w:rsid w:val="003D6D5A"/>
    <w:rsid w:val="003E12DE"/>
    <w:rsid w:val="003F20FA"/>
    <w:rsid w:val="00405CEF"/>
    <w:rsid w:val="00407C8B"/>
    <w:rsid w:val="00416068"/>
    <w:rsid w:val="0042115E"/>
    <w:rsid w:val="0042645A"/>
    <w:rsid w:val="004264FF"/>
    <w:rsid w:val="0043515C"/>
    <w:rsid w:val="00444362"/>
    <w:rsid w:val="0044755D"/>
    <w:rsid w:val="00450956"/>
    <w:rsid w:val="00456B03"/>
    <w:rsid w:val="00461C2A"/>
    <w:rsid w:val="00466715"/>
    <w:rsid w:val="00481267"/>
    <w:rsid w:val="00482F86"/>
    <w:rsid w:val="0048467E"/>
    <w:rsid w:val="00485E50"/>
    <w:rsid w:val="004916C4"/>
    <w:rsid w:val="0049192E"/>
    <w:rsid w:val="004938AC"/>
    <w:rsid w:val="004A0470"/>
    <w:rsid w:val="004B7156"/>
    <w:rsid w:val="004B7ECD"/>
    <w:rsid w:val="004C0DB7"/>
    <w:rsid w:val="004C6872"/>
    <w:rsid w:val="004F4B99"/>
    <w:rsid w:val="004F57CF"/>
    <w:rsid w:val="004F59F8"/>
    <w:rsid w:val="004F641C"/>
    <w:rsid w:val="0050403C"/>
    <w:rsid w:val="005156D1"/>
    <w:rsid w:val="00515BEC"/>
    <w:rsid w:val="0051619A"/>
    <w:rsid w:val="00517F7A"/>
    <w:rsid w:val="00525769"/>
    <w:rsid w:val="00525E94"/>
    <w:rsid w:val="00527A50"/>
    <w:rsid w:val="0053198F"/>
    <w:rsid w:val="00532F0A"/>
    <w:rsid w:val="005336E0"/>
    <w:rsid w:val="005429CA"/>
    <w:rsid w:val="005455E8"/>
    <w:rsid w:val="005464B8"/>
    <w:rsid w:val="005467CB"/>
    <w:rsid w:val="00547671"/>
    <w:rsid w:val="005506FF"/>
    <w:rsid w:val="005511AA"/>
    <w:rsid w:val="00562FF0"/>
    <w:rsid w:val="00563A34"/>
    <w:rsid w:val="00564847"/>
    <w:rsid w:val="00573AEC"/>
    <w:rsid w:val="005915AB"/>
    <w:rsid w:val="005B1F75"/>
    <w:rsid w:val="005D0BDD"/>
    <w:rsid w:val="005D2562"/>
    <w:rsid w:val="005D2D99"/>
    <w:rsid w:val="005D563D"/>
    <w:rsid w:val="005D6D47"/>
    <w:rsid w:val="005D7A37"/>
    <w:rsid w:val="005E4B2D"/>
    <w:rsid w:val="005E4F76"/>
    <w:rsid w:val="005E6197"/>
    <w:rsid w:val="005F20FB"/>
    <w:rsid w:val="0060365F"/>
    <w:rsid w:val="00617F2C"/>
    <w:rsid w:val="00622EA2"/>
    <w:rsid w:val="00630C4D"/>
    <w:rsid w:val="00630E7C"/>
    <w:rsid w:val="00631487"/>
    <w:rsid w:val="00634439"/>
    <w:rsid w:val="00635787"/>
    <w:rsid w:val="00637758"/>
    <w:rsid w:val="00637BDD"/>
    <w:rsid w:val="00644F79"/>
    <w:rsid w:val="006510B7"/>
    <w:rsid w:val="00652ACC"/>
    <w:rsid w:val="00655516"/>
    <w:rsid w:val="00663545"/>
    <w:rsid w:val="00670A5E"/>
    <w:rsid w:val="00670D64"/>
    <w:rsid w:val="00672C67"/>
    <w:rsid w:val="00675ABA"/>
    <w:rsid w:val="0068225C"/>
    <w:rsid w:val="00682A54"/>
    <w:rsid w:val="00682FE0"/>
    <w:rsid w:val="00683212"/>
    <w:rsid w:val="00684818"/>
    <w:rsid w:val="006851DD"/>
    <w:rsid w:val="006877F0"/>
    <w:rsid w:val="0069573A"/>
    <w:rsid w:val="0069719A"/>
    <w:rsid w:val="006A0796"/>
    <w:rsid w:val="006A202E"/>
    <w:rsid w:val="006A2755"/>
    <w:rsid w:val="006A2C4B"/>
    <w:rsid w:val="006A2FB4"/>
    <w:rsid w:val="006A4223"/>
    <w:rsid w:val="006B24EE"/>
    <w:rsid w:val="006B2EC8"/>
    <w:rsid w:val="006B32A7"/>
    <w:rsid w:val="006B44CA"/>
    <w:rsid w:val="006C79D1"/>
    <w:rsid w:val="006F072A"/>
    <w:rsid w:val="006F5DA2"/>
    <w:rsid w:val="00701049"/>
    <w:rsid w:val="0070128B"/>
    <w:rsid w:val="00702256"/>
    <w:rsid w:val="00710598"/>
    <w:rsid w:val="00711476"/>
    <w:rsid w:val="00722AA3"/>
    <w:rsid w:val="00725D74"/>
    <w:rsid w:val="0072648F"/>
    <w:rsid w:val="00736AB5"/>
    <w:rsid w:val="007432F2"/>
    <w:rsid w:val="00743FD2"/>
    <w:rsid w:val="00744E6F"/>
    <w:rsid w:val="00745B51"/>
    <w:rsid w:val="00754EB9"/>
    <w:rsid w:val="007629EA"/>
    <w:rsid w:val="00764D13"/>
    <w:rsid w:val="00766754"/>
    <w:rsid w:val="0076713C"/>
    <w:rsid w:val="0076761D"/>
    <w:rsid w:val="00773D27"/>
    <w:rsid w:val="007769B4"/>
    <w:rsid w:val="007802D5"/>
    <w:rsid w:val="0078362D"/>
    <w:rsid w:val="00792F0C"/>
    <w:rsid w:val="007940B0"/>
    <w:rsid w:val="007A39AB"/>
    <w:rsid w:val="007A55DB"/>
    <w:rsid w:val="007B282F"/>
    <w:rsid w:val="007B647A"/>
    <w:rsid w:val="007D1E76"/>
    <w:rsid w:val="007E03A7"/>
    <w:rsid w:val="007E6703"/>
    <w:rsid w:val="007F38B8"/>
    <w:rsid w:val="00804F5E"/>
    <w:rsid w:val="00822A06"/>
    <w:rsid w:val="00844514"/>
    <w:rsid w:val="00845DF5"/>
    <w:rsid w:val="00847A02"/>
    <w:rsid w:val="008577F1"/>
    <w:rsid w:val="00862718"/>
    <w:rsid w:val="00863463"/>
    <w:rsid w:val="00864E0C"/>
    <w:rsid w:val="008823B3"/>
    <w:rsid w:val="008871F3"/>
    <w:rsid w:val="0089244B"/>
    <w:rsid w:val="008934B1"/>
    <w:rsid w:val="00895DEE"/>
    <w:rsid w:val="00895F6E"/>
    <w:rsid w:val="008B075A"/>
    <w:rsid w:val="008B24ED"/>
    <w:rsid w:val="008C068F"/>
    <w:rsid w:val="008E0E46"/>
    <w:rsid w:val="008E0EF7"/>
    <w:rsid w:val="008E243C"/>
    <w:rsid w:val="008E7D2D"/>
    <w:rsid w:val="008F72D3"/>
    <w:rsid w:val="008F7A1F"/>
    <w:rsid w:val="009014C2"/>
    <w:rsid w:val="009115C8"/>
    <w:rsid w:val="00920F54"/>
    <w:rsid w:val="00930E71"/>
    <w:rsid w:val="00933674"/>
    <w:rsid w:val="00933B25"/>
    <w:rsid w:val="00935533"/>
    <w:rsid w:val="009426BF"/>
    <w:rsid w:val="00944A6D"/>
    <w:rsid w:val="00945544"/>
    <w:rsid w:val="00951CF1"/>
    <w:rsid w:val="00954353"/>
    <w:rsid w:val="009567B6"/>
    <w:rsid w:val="009578E9"/>
    <w:rsid w:val="009712BC"/>
    <w:rsid w:val="00985B2F"/>
    <w:rsid w:val="00990769"/>
    <w:rsid w:val="0099185B"/>
    <w:rsid w:val="009A3CC5"/>
    <w:rsid w:val="009A443D"/>
    <w:rsid w:val="009A5B01"/>
    <w:rsid w:val="009A707C"/>
    <w:rsid w:val="009B1A31"/>
    <w:rsid w:val="009B3ABC"/>
    <w:rsid w:val="009B689B"/>
    <w:rsid w:val="009C4D03"/>
    <w:rsid w:val="009D19B2"/>
    <w:rsid w:val="009D697A"/>
    <w:rsid w:val="009E2AC0"/>
    <w:rsid w:val="009E48A5"/>
    <w:rsid w:val="009F253B"/>
    <w:rsid w:val="009F613D"/>
    <w:rsid w:val="00A12091"/>
    <w:rsid w:val="00A13DB5"/>
    <w:rsid w:val="00A20CF8"/>
    <w:rsid w:val="00A263CF"/>
    <w:rsid w:val="00A330EF"/>
    <w:rsid w:val="00A34F25"/>
    <w:rsid w:val="00A42F15"/>
    <w:rsid w:val="00A4397E"/>
    <w:rsid w:val="00A6181F"/>
    <w:rsid w:val="00A737A7"/>
    <w:rsid w:val="00A75B80"/>
    <w:rsid w:val="00A763D1"/>
    <w:rsid w:val="00A81AC2"/>
    <w:rsid w:val="00A90241"/>
    <w:rsid w:val="00A92D1A"/>
    <w:rsid w:val="00AA01C3"/>
    <w:rsid w:val="00AA61B6"/>
    <w:rsid w:val="00AB35DA"/>
    <w:rsid w:val="00AB4DE8"/>
    <w:rsid w:val="00AB5360"/>
    <w:rsid w:val="00AB63FC"/>
    <w:rsid w:val="00AB6906"/>
    <w:rsid w:val="00AC0EE8"/>
    <w:rsid w:val="00AC4930"/>
    <w:rsid w:val="00AE0939"/>
    <w:rsid w:val="00B03B85"/>
    <w:rsid w:val="00B4023D"/>
    <w:rsid w:val="00B428B0"/>
    <w:rsid w:val="00B44D55"/>
    <w:rsid w:val="00B476DF"/>
    <w:rsid w:val="00B540FF"/>
    <w:rsid w:val="00B558C6"/>
    <w:rsid w:val="00B62DC4"/>
    <w:rsid w:val="00B649B9"/>
    <w:rsid w:val="00B656D5"/>
    <w:rsid w:val="00B6678E"/>
    <w:rsid w:val="00B7301D"/>
    <w:rsid w:val="00B74718"/>
    <w:rsid w:val="00B74A7D"/>
    <w:rsid w:val="00B74ED3"/>
    <w:rsid w:val="00B84BC7"/>
    <w:rsid w:val="00B94A10"/>
    <w:rsid w:val="00BA52BF"/>
    <w:rsid w:val="00BB0B75"/>
    <w:rsid w:val="00BB69A4"/>
    <w:rsid w:val="00BC2043"/>
    <w:rsid w:val="00BC440C"/>
    <w:rsid w:val="00BD6405"/>
    <w:rsid w:val="00BD64C0"/>
    <w:rsid w:val="00BE1C5A"/>
    <w:rsid w:val="00BF1D9C"/>
    <w:rsid w:val="00BF76CA"/>
    <w:rsid w:val="00C0138F"/>
    <w:rsid w:val="00C051D6"/>
    <w:rsid w:val="00C11977"/>
    <w:rsid w:val="00C13679"/>
    <w:rsid w:val="00C1537A"/>
    <w:rsid w:val="00C2274E"/>
    <w:rsid w:val="00C24884"/>
    <w:rsid w:val="00C32E70"/>
    <w:rsid w:val="00C34241"/>
    <w:rsid w:val="00C442B8"/>
    <w:rsid w:val="00C4787B"/>
    <w:rsid w:val="00C51E8C"/>
    <w:rsid w:val="00C566B7"/>
    <w:rsid w:val="00C57CB0"/>
    <w:rsid w:val="00C83611"/>
    <w:rsid w:val="00C83F7C"/>
    <w:rsid w:val="00C86765"/>
    <w:rsid w:val="00C91E75"/>
    <w:rsid w:val="00CB15F0"/>
    <w:rsid w:val="00CB7181"/>
    <w:rsid w:val="00CB7620"/>
    <w:rsid w:val="00CC6B3E"/>
    <w:rsid w:val="00CD51C0"/>
    <w:rsid w:val="00CD6A44"/>
    <w:rsid w:val="00CE031D"/>
    <w:rsid w:val="00CE094F"/>
    <w:rsid w:val="00D01C8D"/>
    <w:rsid w:val="00D04485"/>
    <w:rsid w:val="00D07F97"/>
    <w:rsid w:val="00D100B9"/>
    <w:rsid w:val="00D13D27"/>
    <w:rsid w:val="00D16EC1"/>
    <w:rsid w:val="00D171F8"/>
    <w:rsid w:val="00D207C0"/>
    <w:rsid w:val="00D249DC"/>
    <w:rsid w:val="00D34F64"/>
    <w:rsid w:val="00D47FF2"/>
    <w:rsid w:val="00D578EE"/>
    <w:rsid w:val="00D7333E"/>
    <w:rsid w:val="00D7364E"/>
    <w:rsid w:val="00D8082C"/>
    <w:rsid w:val="00D808F2"/>
    <w:rsid w:val="00D82462"/>
    <w:rsid w:val="00D85412"/>
    <w:rsid w:val="00D87417"/>
    <w:rsid w:val="00D87DC5"/>
    <w:rsid w:val="00D909D2"/>
    <w:rsid w:val="00D94F96"/>
    <w:rsid w:val="00DA28C6"/>
    <w:rsid w:val="00DA7CA1"/>
    <w:rsid w:val="00DB0C8B"/>
    <w:rsid w:val="00DB0D2D"/>
    <w:rsid w:val="00DB3ADB"/>
    <w:rsid w:val="00DB4E30"/>
    <w:rsid w:val="00DB663A"/>
    <w:rsid w:val="00DC069B"/>
    <w:rsid w:val="00DC7A76"/>
    <w:rsid w:val="00DD41BB"/>
    <w:rsid w:val="00DD7700"/>
    <w:rsid w:val="00E03CBD"/>
    <w:rsid w:val="00E0731D"/>
    <w:rsid w:val="00E10B7C"/>
    <w:rsid w:val="00E15E4F"/>
    <w:rsid w:val="00E2131C"/>
    <w:rsid w:val="00E2245E"/>
    <w:rsid w:val="00E24C32"/>
    <w:rsid w:val="00E31FC7"/>
    <w:rsid w:val="00E377A3"/>
    <w:rsid w:val="00E503DF"/>
    <w:rsid w:val="00E53FA8"/>
    <w:rsid w:val="00E54A24"/>
    <w:rsid w:val="00E554E6"/>
    <w:rsid w:val="00E56468"/>
    <w:rsid w:val="00E60691"/>
    <w:rsid w:val="00E7122C"/>
    <w:rsid w:val="00E733A8"/>
    <w:rsid w:val="00E766E6"/>
    <w:rsid w:val="00E80A21"/>
    <w:rsid w:val="00E857D9"/>
    <w:rsid w:val="00E901A5"/>
    <w:rsid w:val="00E97DF0"/>
    <w:rsid w:val="00EA4A91"/>
    <w:rsid w:val="00EB4E4C"/>
    <w:rsid w:val="00EB5BC0"/>
    <w:rsid w:val="00EC4117"/>
    <w:rsid w:val="00EC5D3B"/>
    <w:rsid w:val="00EE10E0"/>
    <w:rsid w:val="00EE18C8"/>
    <w:rsid w:val="00EE18F5"/>
    <w:rsid w:val="00EE726F"/>
    <w:rsid w:val="00EF1094"/>
    <w:rsid w:val="00EF46A9"/>
    <w:rsid w:val="00F154AB"/>
    <w:rsid w:val="00F24C1D"/>
    <w:rsid w:val="00F31DBA"/>
    <w:rsid w:val="00F35EA4"/>
    <w:rsid w:val="00F361F9"/>
    <w:rsid w:val="00F36DAA"/>
    <w:rsid w:val="00F40EA9"/>
    <w:rsid w:val="00F4108C"/>
    <w:rsid w:val="00F447A3"/>
    <w:rsid w:val="00F4590B"/>
    <w:rsid w:val="00F461C1"/>
    <w:rsid w:val="00F508D7"/>
    <w:rsid w:val="00F52AC3"/>
    <w:rsid w:val="00F56767"/>
    <w:rsid w:val="00F56FA0"/>
    <w:rsid w:val="00F726E6"/>
    <w:rsid w:val="00F73944"/>
    <w:rsid w:val="00F77D9D"/>
    <w:rsid w:val="00F84DD5"/>
    <w:rsid w:val="00F9136C"/>
    <w:rsid w:val="00F919F6"/>
    <w:rsid w:val="00FA4469"/>
    <w:rsid w:val="00FA7321"/>
    <w:rsid w:val="00FB7147"/>
    <w:rsid w:val="00FC1A84"/>
    <w:rsid w:val="00FC54BD"/>
    <w:rsid w:val="00FD6BFB"/>
    <w:rsid w:val="00FF06B5"/>
    <w:rsid w:val="00FF1132"/>
    <w:rsid w:val="00FF1965"/>
    <w:rsid w:val="00FF4925"/>
    <w:rsid w:val="00FF5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28D7"/>
    <w:pPr>
      <w:spacing w:after="0" w:line="240" w:lineRule="auto"/>
    </w:pPr>
    <w:rPr>
      <w:rFonts w:ascii="Calibri" w:eastAsia="Calibri" w:hAnsi="Calibri" w:cs="Times New Roman"/>
    </w:rPr>
  </w:style>
  <w:style w:type="character" w:styleId="a4">
    <w:name w:val="Emphasis"/>
    <w:uiPriority w:val="20"/>
    <w:qFormat/>
    <w:rsid w:val="003B4DF6"/>
    <w:rPr>
      <w:i/>
      <w:iCs/>
    </w:rPr>
  </w:style>
  <w:style w:type="paragraph" w:customStyle="1" w:styleId="CharChar">
    <w:name w:val="Char Знак Знак Char Знак Знак Знак Знак Знак Знак Знак Знак Знак Знак Знак Знак Знак Знак Знак Знак"/>
    <w:basedOn w:val="a"/>
    <w:rsid w:val="00CC6B3E"/>
    <w:rPr>
      <w:rFonts w:ascii="Verdana" w:hAnsi="Verdana" w:cs="Verdana"/>
      <w:sz w:val="20"/>
      <w:szCs w:val="20"/>
      <w:lang w:val="en-US" w:eastAsia="en-US"/>
    </w:rPr>
  </w:style>
  <w:style w:type="paragraph" w:customStyle="1" w:styleId="ArialNarrow10pt125">
    <w:name w:val="Стиль Arial Narrow 10 pt по ширине Первая строка:  125 см"/>
    <w:basedOn w:val="a"/>
    <w:autoRedefine/>
    <w:rsid w:val="00064CFB"/>
    <w:pPr>
      <w:spacing w:line="360" w:lineRule="auto"/>
      <w:ind w:right="-6" w:firstLine="567"/>
      <w:jc w:val="both"/>
    </w:pPr>
    <w:rPr>
      <w:sz w:val="28"/>
      <w:szCs w:val="28"/>
    </w:rPr>
  </w:style>
  <w:style w:type="paragraph" w:customStyle="1" w:styleId="Iauiue">
    <w:name w:val="Iau?iue"/>
    <w:rsid w:val="00EE18F5"/>
    <w:pPr>
      <w:widowControl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3198F"/>
    <w:rPr>
      <w:rFonts w:ascii="Tahoma" w:hAnsi="Tahoma" w:cs="Tahoma"/>
      <w:sz w:val="16"/>
      <w:szCs w:val="16"/>
    </w:rPr>
  </w:style>
  <w:style w:type="character" w:customStyle="1" w:styleId="a6">
    <w:name w:val="Текст выноски Знак"/>
    <w:basedOn w:val="a0"/>
    <w:link w:val="a5"/>
    <w:uiPriority w:val="99"/>
    <w:semiHidden/>
    <w:rsid w:val="0053198F"/>
    <w:rPr>
      <w:rFonts w:ascii="Tahoma" w:eastAsia="Times New Roman" w:hAnsi="Tahoma" w:cs="Tahoma"/>
      <w:sz w:val="16"/>
      <w:szCs w:val="16"/>
      <w:lang w:eastAsia="ru-RU"/>
    </w:rPr>
  </w:style>
  <w:style w:type="paragraph" w:styleId="a7">
    <w:name w:val="header"/>
    <w:basedOn w:val="a"/>
    <w:link w:val="a8"/>
    <w:uiPriority w:val="99"/>
    <w:unhideWhenUsed/>
    <w:rsid w:val="00B74A7D"/>
    <w:pPr>
      <w:tabs>
        <w:tab w:val="center" w:pos="4677"/>
        <w:tab w:val="right" w:pos="9355"/>
      </w:tabs>
    </w:pPr>
  </w:style>
  <w:style w:type="character" w:customStyle="1" w:styleId="a8">
    <w:name w:val="Верхний колонтитул Знак"/>
    <w:basedOn w:val="a0"/>
    <w:link w:val="a7"/>
    <w:uiPriority w:val="99"/>
    <w:rsid w:val="00B74A7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74A7D"/>
    <w:pPr>
      <w:tabs>
        <w:tab w:val="center" w:pos="4677"/>
        <w:tab w:val="right" w:pos="9355"/>
      </w:tabs>
    </w:pPr>
  </w:style>
  <w:style w:type="character" w:customStyle="1" w:styleId="aa">
    <w:name w:val="Нижний колонтитул Знак"/>
    <w:basedOn w:val="a0"/>
    <w:link w:val="a9"/>
    <w:uiPriority w:val="99"/>
    <w:rsid w:val="00B74A7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28D7"/>
    <w:pPr>
      <w:spacing w:after="0" w:line="240" w:lineRule="auto"/>
    </w:pPr>
    <w:rPr>
      <w:rFonts w:ascii="Calibri" w:eastAsia="Calibri" w:hAnsi="Calibri" w:cs="Times New Roman"/>
    </w:rPr>
  </w:style>
  <w:style w:type="character" w:styleId="a4">
    <w:name w:val="Emphasis"/>
    <w:uiPriority w:val="20"/>
    <w:qFormat/>
    <w:rsid w:val="003B4DF6"/>
    <w:rPr>
      <w:i/>
      <w:iCs/>
    </w:rPr>
  </w:style>
  <w:style w:type="paragraph" w:customStyle="1" w:styleId="CharChar">
    <w:name w:val="Char Знак Знак Char Знак Знак Знак Знак Знак Знак Знак Знак Знак Знак Знак Знак Знак Знак Знак Знак"/>
    <w:basedOn w:val="a"/>
    <w:rsid w:val="00CC6B3E"/>
    <w:rPr>
      <w:rFonts w:ascii="Verdana" w:hAnsi="Verdana" w:cs="Verdana"/>
      <w:sz w:val="20"/>
      <w:szCs w:val="20"/>
      <w:lang w:val="en-US" w:eastAsia="en-US"/>
    </w:rPr>
  </w:style>
  <w:style w:type="paragraph" w:customStyle="1" w:styleId="ArialNarrow10pt125">
    <w:name w:val="Стиль Arial Narrow 10 pt по ширине Первая строка:  125 см"/>
    <w:basedOn w:val="a"/>
    <w:autoRedefine/>
    <w:rsid w:val="00064CFB"/>
    <w:pPr>
      <w:spacing w:line="360" w:lineRule="auto"/>
      <w:ind w:right="-6" w:firstLine="567"/>
      <w:jc w:val="both"/>
    </w:pPr>
    <w:rPr>
      <w:sz w:val="28"/>
      <w:szCs w:val="28"/>
    </w:rPr>
  </w:style>
  <w:style w:type="paragraph" w:customStyle="1" w:styleId="Iauiue">
    <w:name w:val="Iau?iue"/>
    <w:rsid w:val="00EE18F5"/>
    <w:pPr>
      <w:widowControl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3198F"/>
    <w:rPr>
      <w:rFonts w:ascii="Tahoma" w:hAnsi="Tahoma" w:cs="Tahoma"/>
      <w:sz w:val="16"/>
      <w:szCs w:val="16"/>
    </w:rPr>
  </w:style>
  <w:style w:type="character" w:customStyle="1" w:styleId="a6">
    <w:name w:val="Текст выноски Знак"/>
    <w:basedOn w:val="a0"/>
    <w:link w:val="a5"/>
    <w:uiPriority w:val="99"/>
    <w:semiHidden/>
    <w:rsid w:val="0053198F"/>
    <w:rPr>
      <w:rFonts w:ascii="Tahoma" w:eastAsia="Times New Roman" w:hAnsi="Tahoma" w:cs="Tahoma"/>
      <w:sz w:val="16"/>
      <w:szCs w:val="16"/>
      <w:lang w:eastAsia="ru-RU"/>
    </w:rPr>
  </w:style>
  <w:style w:type="paragraph" w:styleId="a7">
    <w:name w:val="header"/>
    <w:basedOn w:val="a"/>
    <w:link w:val="a8"/>
    <w:uiPriority w:val="99"/>
    <w:unhideWhenUsed/>
    <w:rsid w:val="00B74A7D"/>
    <w:pPr>
      <w:tabs>
        <w:tab w:val="center" w:pos="4677"/>
        <w:tab w:val="right" w:pos="9355"/>
      </w:tabs>
    </w:pPr>
  </w:style>
  <w:style w:type="character" w:customStyle="1" w:styleId="a8">
    <w:name w:val="Верхний колонтитул Знак"/>
    <w:basedOn w:val="a0"/>
    <w:link w:val="a7"/>
    <w:uiPriority w:val="99"/>
    <w:rsid w:val="00B74A7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74A7D"/>
    <w:pPr>
      <w:tabs>
        <w:tab w:val="center" w:pos="4677"/>
        <w:tab w:val="right" w:pos="9355"/>
      </w:tabs>
    </w:pPr>
  </w:style>
  <w:style w:type="character" w:customStyle="1" w:styleId="aa">
    <w:name w:val="Нижний колонтитул Знак"/>
    <w:basedOn w:val="a0"/>
    <w:link w:val="a9"/>
    <w:uiPriority w:val="99"/>
    <w:rsid w:val="00B74A7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71637-BF54-4F5B-95F3-A71031A3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6</Pages>
  <Words>1858</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Ряденская Юлия Николаевна</dc:creator>
  <cp:lastModifiedBy>Шулакова Ольга Борисовна</cp:lastModifiedBy>
  <cp:revision>315</cp:revision>
  <cp:lastPrinted>2022-04-07T12:54:00Z</cp:lastPrinted>
  <dcterms:created xsi:type="dcterms:W3CDTF">2019-08-14T15:51:00Z</dcterms:created>
  <dcterms:modified xsi:type="dcterms:W3CDTF">2022-04-15T10:24:00Z</dcterms:modified>
</cp:coreProperties>
</file>